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w:spacing w:before="240" w:after="240"/>
        <w:rPr>
          <w:rFonts w:ascii="Times New Roman" w:cs="Times New Roman" w:hAnsi="Times New Roman" w:eastAsia="Times New Roman"/>
        </w:rPr>
      </w:pPr>
    </w:p>
    <w:p>
      <w:pPr>
        <w:pStyle w:val="Основной текст"/>
        <w:spacing w:before="240" w:after="240"/>
        <w:rPr>
          <w:i w:val="1"/>
          <w:iCs w:val="1"/>
        </w:rPr>
      </w:pPr>
      <w:r>
        <w:drawing>
          <wp:inline distT="0" distB="0" distL="0" distR="0">
            <wp:extent cx="1376681" cy="1243331"/>
            <wp:effectExtent l="0" t="0" r="0" b="0"/>
            <wp:docPr id="1073741825" name="officeArt object" descr="S"/>
            <wp:cNvGraphicFramePr/>
            <a:graphic xmlns:a="http://schemas.openxmlformats.org/drawingml/2006/main">
              <a:graphicData uri="http://schemas.openxmlformats.org/drawingml/2006/picture">
                <pic:pic xmlns:pic="http://schemas.openxmlformats.org/drawingml/2006/picture">
                  <pic:nvPicPr>
                    <pic:cNvPr id="1073741825" name="S" descr="S"/>
                    <pic:cNvPicPr>
                      <a:picLocks noChangeAspect="1"/>
                    </pic:cNvPicPr>
                  </pic:nvPicPr>
                  <pic:blipFill>
                    <a:blip r:embed="rId4">
                      <a:extLst/>
                    </a:blip>
                    <a:stretch>
                      <a:fillRect/>
                    </a:stretch>
                  </pic:blipFill>
                  <pic:spPr>
                    <a:xfrm>
                      <a:off x="0" y="0"/>
                      <a:ext cx="1376681" cy="1243331"/>
                    </a:xfrm>
                    <a:prstGeom prst="rect">
                      <a:avLst/>
                    </a:prstGeom>
                    <a:ln w="12700" cap="flat">
                      <a:noFill/>
                      <a:miter lim="400000"/>
                    </a:ln>
                    <a:effectLst/>
                  </pic:spPr>
                </pic:pic>
              </a:graphicData>
            </a:graphic>
          </wp:inline>
        </w:drawing>
      </w:r>
    </w:p>
    <w:p>
      <w:pPr>
        <w:pStyle w:val="Основной текст"/>
        <w:spacing w:before="240" w:after="240"/>
        <w:ind w:left="5040" w:firstLine="720"/>
        <w:jc w:val="both"/>
      </w:pPr>
      <w:r>
        <w:rPr>
          <w:rtl w:val="0"/>
        </w:rPr>
        <w:t>C</w:t>
      </w:r>
      <w:r>
        <w:rPr>
          <w:rtl w:val="0"/>
          <w:lang w:val="ru-RU"/>
        </w:rPr>
        <w:t>а</w:t>
      </w:r>
      <w:r>
        <w:rPr>
          <w:rtl w:val="0"/>
        </w:rPr>
        <w:t xml:space="preserve">se </w:t>
      </w:r>
      <w:r>
        <w:rPr>
          <w:i w:val="1"/>
          <w:iCs w:val="1"/>
          <w:rtl w:val="0"/>
        </w:rPr>
        <w:t>Ro</w:t>
      </w:r>
      <w:r>
        <w:rPr>
          <w:i w:val="1"/>
          <w:iCs w:val="1"/>
          <w:rtl w:val="0"/>
          <w:lang w:val="en-US"/>
        </w:rPr>
        <w:t>šč</w:t>
      </w:r>
      <w:r>
        <w:rPr>
          <w:i w:val="1"/>
          <w:iCs w:val="1"/>
          <w:rtl w:val="0"/>
          <w:lang w:val="en-US"/>
        </w:rPr>
        <w:t>ins v Lithuania</w:t>
      </w:r>
    </w:p>
    <w:p>
      <w:pPr>
        <w:pStyle w:val="Основной текст"/>
        <w:spacing w:before="240" w:after="240"/>
        <w:ind w:left="2880" w:firstLine="0"/>
        <w:jc w:val="both"/>
      </w:pPr>
      <w:r>
        <w:rPr>
          <w:rtl w:val="0"/>
        </w:rPr>
        <w:t xml:space="preserve">      </w:t>
        <w:tab/>
        <w:tab/>
        <w:tab/>
        <w:tab/>
        <w:t>26/01/2020, S</w:t>
      </w:r>
      <w:r>
        <w:rPr>
          <w:rtl w:val="0"/>
          <w:lang w:val="en-US"/>
        </w:rPr>
        <w:t>è</w:t>
      </w:r>
      <w:r>
        <w:rPr>
          <w:rtl w:val="0"/>
        </w:rPr>
        <w:t>r</w:t>
        <w:tab/>
        <w:tab/>
        <w:tab/>
        <w:tab/>
        <w:tab/>
        <w:tab/>
        <w:tab/>
      </w:r>
      <w:r>
        <w:rPr>
          <w:b w:val="1"/>
          <w:bCs w:val="1"/>
          <w:rtl w:val="0"/>
          <w:lang w:val="en-US"/>
        </w:rPr>
        <w:t>Confidential</w:t>
      </w:r>
    </w:p>
    <w:p>
      <w:pPr>
        <w:pStyle w:val="Основной текст"/>
        <w:spacing w:before="240" w:after="240"/>
        <w:ind w:left="5760" w:firstLine="0"/>
        <w:jc w:val="both"/>
      </w:pPr>
      <w:r>
        <w:rPr>
          <w:rtl w:val="0"/>
          <w:lang w:val="en-US"/>
        </w:rPr>
        <w:t>To the Fund for Protection of Investors</w:t>
      </w:r>
      <w:r>
        <w:rPr>
          <w:rtl w:val="0"/>
          <w:lang w:val="en-US"/>
        </w:rPr>
        <w:t xml:space="preserve">’ </w:t>
      </w:r>
      <w:r>
        <w:rPr>
          <w:rtl w:val="0"/>
          <w:lang w:val="en-US"/>
        </w:rPr>
        <w:t xml:space="preserve">Rights in Foreign States </w:t>
      </w:r>
    </w:p>
    <w:p>
      <w:pPr>
        <w:pStyle w:val="Основной текст"/>
        <w:spacing w:before="240" w:after="240"/>
        <w:rPr>
          <w:rFonts w:ascii="Times New Roman" w:cs="Times New Roman" w:hAnsi="Times New Roman" w:eastAsia="Times New Roman"/>
          <w:b w:val="1"/>
          <w:bCs w:val="1"/>
        </w:rPr>
      </w:pPr>
    </w:p>
    <w:p>
      <w:pPr>
        <w:pStyle w:val="Основной текст"/>
        <w:spacing w:before="240" w:after="240"/>
        <w:jc w:val="center"/>
        <w:rPr>
          <w:b w:val="1"/>
          <w:bCs w:val="1"/>
        </w:rPr>
      </w:pPr>
      <w:r>
        <w:rPr>
          <w:b w:val="1"/>
          <w:bCs w:val="1"/>
          <w:rtl w:val="0"/>
          <w:lang w:val="de-DE"/>
        </w:rPr>
        <w:t>MEMORANDUM</w:t>
      </w:r>
    </w:p>
    <w:p>
      <w:pPr>
        <w:pStyle w:val="Основной текст"/>
        <w:spacing w:before="240" w:after="240"/>
        <w:jc w:val="center"/>
        <w:rPr>
          <w:rFonts w:ascii="Times New Roman" w:cs="Times New Roman" w:hAnsi="Times New Roman" w:eastAsia="Times New Roman"/>
          <w:b w:val="1"/>
          <w:bCs w:val="1"/>
        </w:rPr>
      </w:pPr>
    </w:p>
    <w:p>
      <w:pPr>
        <w:pStyle w:val="Основной текст"/>
        <w:spacing w:before="240" w:after="240"/>
      </w:pPr>
      <w:r>
        <w:rPr>
          <w:rtl w:val="0"/>
          <w:lang w:val="en-US"/>
        </w:rPr>
        <w:t>Dear Sirs,</w:t>
      </w:r>
    </w:p>
    <w:p>
      <w:pPr>
        <w:pStyle w:val="Основной текст"/>
        <w:spacing w:before="240" w:after="240"/>
        <w:rPr>
          <w:rFonts w:ascii="Times New Roman" w:cs="Times New Roman" w:hAnsi="Times New Roman" w:eastAsia="Times New Roman"/>
        </w:rPr>
      </w:pPr>
    </w:p>
    <w:p>
      <w:pPr>
        <w:pStyle w:val="Основной текст"/>
        <w:spacing w:before="240" w:after="240"/>
        <w:jc w:val="both"/>
      </w:pPr>
      <w:r>
        <w:rPr>
          <w:rtl w:val="0"/>
          <w:lang w:val="en-US"/>
        </w:rPr>
        <w:t xml:space="preserve">I have the honor to present you this memorandum on behalf of Mr. Olegs Roscins &amp; all his companies represented by me in the respective legal disputes. </w:t>
      </w:r>
    </w:p>
    <w:p>
      <w:pPr>
        <w:pStyle w:val="List Paragraph"/>
        <w:numPr>
          <w:ilvl w:val="0"/>
          <w:numId w:val="2"/>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EXECUTIVE SUMMARY</w:t>
      </w:r>
    </w:p>
    <w:p>
      <w:pPr>
        <w:pStyle w:val="Основной текст"/>
        <w:spacing w:before="240" w:after="240"/>
        <w:jc w:val="both"/>
      </w:pPr>
      <w:r>
        <w:rPr>
          <w:rtl w:val="0"/>
          <w:lang w:val="en-US"/>
        </w:rPr>
        <w:t>Claimant:</w:t>
        <w:tab/>
        <w:tab/>
        <w:tab/>
        <w:t xml:space="preserve">Olegs   Roscins,   national   of   Latvia,   resident   in    Latvia,  sole  </w:t>
      </w:r>
    </w:p>
    <w:p>
      <w:pPr>
        <w:pStyle w:val="Основной текст"/>
        <w:spacing w:before="240" w:after="240"/>
        <w:ind w:left="2880" w:firstLine="0"/>
        <w:jc w:val="both"/>
      </w:pPr>
      <w:r>
        <w:rPr>
          <w:rtl w:val="0"/>
          <w:lang w:val="en-US"/>
        </w:rPr>
        <w:t xml:space="preserve">shareholder of  </w:t>
      </w:r>
      <w:r>
        <w:rPr>
          <w:rtl w:val="0"/>
          <w:lang w:val="en-US"/>
        </w:rPr>
        <w:t>5  companies (Advanta, Logotreck, Korofalt, Machinery Trade,Mita Group) incorporated in the BVI and Nevis.</w:t>
      </w:r>
    </w:p>
    <w:p>
      <w:pPr>
        <w:pStyle w:val="Основной текст"/>
        <w:spacing w:before="240" w:after="240"/>
        <w:ind w:left="2880" w:hanging="2880"/>
        <w:jc w:val="both"/>
      </w:pPr>
      <w:r>
        <w:rPr>
          <w:rtl w:val="0"/>
          <w:lang w:val="en-US"/>
        </w:rPr>
        <w:t>Represented by</w:t>
        <w:tab/>
        <w:t xml:space="preserve">Professor Dr. Stanislovas Tomas, lawyer No. 116 at the Foreign Lawyers Registry of the Russian Federation (CV in Exhibit 6). </w:t>
      </w:r>
      <w:r>
        <w:rPr>
          <w:rtl w:val="0"/>
          <w:lang w:val="en-US"/>
        </w:rPr>
        <w:t>It might be that other lawyers would join our team soon.</w:t>
      </w:r>
    </w:p>
    <w:p>
      <w:pPr>
        <w:pStyle w:val="Основной текст"/>
        <w:spacing w:before="240" w:after="240"/>
        <w:ind w:left="2880" w:hanging="2880"/>
        <w:jc w:val="both"/>
      </w:pPr>
      <w:r>
        <w:rPr>
          <w:rtl w:val="0"/>
          <w:lang w:val="en-US"/>
        </w:rPr>
        <w:t xml:space="preserve">Amount of the claim: </w:t>
        <w:tab/>
        <w:t xml:space="preserve">$ 14,498,668.75, </w:t>
      </w:r>
      <w:r>
        <w:rPr>
          <w:rtl w:val="0"/>
          <w:lang w:val="en-US"/>
        </w:rPr>
        <w:t xml:space="preserve">€ </w:t>
      </w:r>
      <w:r>
        <w:rPr>
          <w:rtl w:val="0"/>
          <w:lang w:val="en-US"/>
        </w:rPr>
        <w:t xml:space="preserve">765,101.68, and CHF 25,160.25 under the annual interest of 6 % compounded from 06/09/2006. Over </w:t>
      </w:r>
      <w:r>
        <w:rPr>
          <w:rtl w:val="0"/>
          <w:lang w:val="en-US"/>
        </w:rPr>
        <w:t xml:space="preserve">€ </w:t>
      </w:r>
      <w:r>
        <w:rPr>
          <w:rtl w:val="0"/>
          <w:lang w:val="en-US"/>
        </w:rPr>
        <w:t xml:space="preserve">32 million in 2020. </w:t>
      </w:r>
    </w:p>
    <w:p>
      <w:pPr>
        <w:pStyle w:val="Основной текст"/>
        <w:spacing w:before="240" w:after="240"/>
        <w:ind w:left="2880" w:hanging="2880"/>
        <w:jc w:val="both"/>
      </w:pPr>
      <w:r>
        <w:rPr>
          <w:rtl w:val="0"/>
          <w:lang w:val="en-US"/>
        </w:rPr>
        <w:t xml:space="preserve">Essence of the case: </w:t>
        <w:tab/>
        <w:t xml:space="preserve">On  06/09/2006,  the  Lithuanian   prosecution  freezes  $  14 ,498, 668.75, </w:t>
      </w:r>
      <w:r>
        <w:rPr>
          <w:rtl w:val="0"/>
          <w:lang w:val="en-US"/>
        </w:rPr>
        <w:t xml:space="preserve">€ </w:t>
      </w:r>
      <w:r>
        <w:rPr>
          <w:rtl w:val="0"/>
          <w:lang w:val="en-US"/>
        </w:rPr>
        <w:t xml:space="preserve">765,101.68, and CHF 25,160.25 from the Lithuanian bank accounts of 5 companies incorporated in the BVI and Nevis. The pre-trial investigation of was discontinued on </w:t>
      </w:r>
      <w:r>
        <w:rPr>
          <w:rtl w:val="0"/>
          <w:lang w:val="en-US"/>
        </w:rPr>
        <w:t>02/08/2012, and the criminal case ended even before reaching a court</w:t>
      </w:r>
      <w:r>
        <w:rPr>
          <w:rtl w:val="0"/>
          <w:lang w:val="en-US"/>
        </w:rPr>
        <w:t xml:space="preserve">. However, on the same day, the prosecutor declared that the companies were </w:t>
      </w:r>
      <w:r>
        <w:rPr>
          <w:u w:val="single"/>
          <w:rtl w:val="0"/>
          <w:lang w:val="en-US"/>
        </w:rPr>
        <w:t>“</w:t>
      </w:r>
      <w:r>
        <w:rPr>
          <w:u w:val="single"/>
          <w:rtl w:val="0"/>
          <w:lang w:val="en-US"/>
        </w:rPr>
        <w:t>ownerless</w:t>
      </w:r>
      <w:r>
        <w:rPr>
          <w:u w:val="single"/>
          <w:rtl w:val="0"/>
          <w:lang w:val="en-US"/>
        </w:rPr>
        <w:t>”</w:t>
      </w:r>
      <w:r>
        <w:rPr>
          <w:rtl w:val="0"/>
          <w:lang w:val="en-US"/>
        </w:rPr>
        <w:t xml:space="preserve">, and therefore the money was nationalized. </w:t>
      </w:r>
    </w:p>
    <w:p>
      <w:pPr>
        <w:pStyle w:val="Основной текст"/>
        <w:spacing w:before="240" w:after="240"/>
        <w:ind w:left="2880" w:firstLine="0"/>
        <w:jc w:val="both"/>
      </w:pPr>
      <w:r>
        <w:rPr>
          <w:rtl w:val="0"/>
          <w:lang w:val="en-US"/>
        </w:rPr>
        <w:t xml:space="preserve">The money arrived into those 5 accounts from 2 other companies (Fontana Invest Inc from the BVI, and Ennerdale Investments, Ltd from the UK) acquired by Mr. Roscins. If the owner of those 5 accounts was unknown </w:t>
      </w:r>
      <w:r>
        <w:rPr>
          <w:i w:val="1"/>
          <w:iCs w:val="1"/>
          <w:rtl w:val="0"/>
          <w:lang w:val="en-US"/>
        </w:rPr>
        <w:t>quod non</w:t>
      </w:r>
      <w:r>
        <w:rPr>
          <w:rtl w:val="0"/>
          <w:lang w:val="en-US"/>
        </w:rPr>
        <w:t xml:space="preserve">, the Lithuanian authorities had to transfer the money back to their senders, i.e. to those 2 companies, but the authorities decided to nationalize the investment. </w:t>
      </w:r>
    </w:p>
    <w:p>
      <w:pPr>
        <w:pStyle w:val="List Paragraph"/>
        <w:widowControl w:val="0"/>
        <w:numPr>
          <w:ilvl w:val="0"/>
          <w:numId w:val="4"/>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30/06/2012, Roscins became the sole shareholder of Advanta.</w:t>
      </w:r>
    </w:p>
    <w:p>
      <w:pPr>
        <w:pStyle w:val="List Paragraph"/>
        <w:widowControl w:val="0"/>
        <w:numPr>
          <w:ilvl w:val="0"/>
          <w:numId w:val="4"/>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11/07/2012, he became the sole shareholder of Logotreck.</w:t>
      </w:r>
    </w:p>
    <w:p>
      <w:pPr>
        <w:pStyle w:val="List Paragraph"/>
        <w:widowControl w:val="0"/>
        <w:numPr>
          <w:ilvl w:val="0"/>
          <w:numId w:val="4"/>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11/07/2012, he became the sole shareholder of Korofalt.</w:t>
      </w:r>
    </w:p>
    <w:p>
      <w:pPr>
        <w:pStyle w:val="List Paragraph"/>
        <w:widowControl w:val="0"/>
        <w:numPr>
          <w:ilvl w:val="0"/>
          <w:numId w:val="4"/>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01/08/2012, he became the sole shareholder of Machinery Trade.</w:t>
      </w:r>
    </w:p>
    <w:p>
      <w:pPr>
        <w:pStyle w:val="List Paragraph"/>
        <w:widowControl w:val="0"/>
        <w:numPr>
          <w:ilvl w:val="0"/>
          <w:numId w:val="4"/>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01/08/2012, he became the sole shareholder of Mita Group.</w:t>
      </w:r>
    </w:p>
    <w:p>
      <w:pPr>
        <w:pStyle w:val="Основной текст"/>
        <w:widowControl w:val="0"/>
        <w:spacing w:before="240" w:after="240"/>
        <w:ind w:left="2880" w:firstLine="0"/>
        <w:jc w:val="both"/>
      </w:pPr>
      <w:r>
        <w:rPr>
          <w:rtl w:val="0"/>
          <w:lang w:val="en-US"/>
        </w:rPr>
        <w:t xml:space="preserve">Thus, he became the sole owner of the companies before the decision on their nationalization of 02/08/2012. Before this date, the money was not nationalized, but frozen only. </w:t>
      </w:r>
    </w:p>
    <w:p>
      <w:pPr>
        <w:pStyle w:val="Основной текст"/>
        <w:widowControl w:val="0"/>
        <w:spacing w:before="240" w:after="240"/>
        <w:ind w:left="2880" w:firstLine="0"/>
        <w:jc w:val="both"/>
      </w:pPr>
      <w:r>
        <w:rPr>
          <w:rtl w:val="0"/>
          <w:lang w:val="en-US"/>
        </w:rPr>
        <w:t>The final Orders of the Lithuanian Supreme Court on the cassation appeal against the nationalization were entered on 18/01/2013 and 05/12/2014. Until those two dates, the validity of nationalization was doubtful from the internal law perspective.</w:t>
      </w:r>
    </w:p>
    <w:p>
      <w:pPr>
        <w:pStyle w:val="Основной текст"/>
        <w:widowControl w:val="0"/>
        <w:spacing w:before="240" w:after="240"/>
        <w:ind w:left="2880" w:firstLine="0"/>
        <w:jc w:val="both"/>
      </w:pPr>
      <w:r>
        <w:rPr>
          <w:rtl w:val="0"/>
          <w:lang w:val="en-US"/>
        </w:rPr>
        <w:t xml:space="preserve">Part E of the Award in case </w:t>
      </w:r>
      <w:r>
        <w:rPr>
          <w:i w:val="1"/>
          <w:iCs w:val="1"/>
          <w:rtl w:val="0"/>
          <w:lang w:val="es-ES_tradnl"/>
        </w:rPr>
        <w:t>Chevron et al v Ecuador</w:t>
      </w:r>
      <w:r>
        <w:rPr>
          <w:rtl w:val="0"/>
          <w:lang w:val="en-US"/>
        </w:rPr>
        <w:t>, no. PCA 2009-23, confirms that a person is not denied the status of an investor if he becomes an investor during respective internal proceedings.</w:t>
      </w:r>
    </w:p>
    <w:p>
      <w:pPr>
        <w:pStyle w:val="Основной текст"/>
        <w:spacing w:before="240" w:after="240"/>
        <w:ind w:left="2880" w:firstLine="0"/>
        <w:jc w:val="both"/>
      </w:pPr>
      <w:r>
        <w:rPr>
          <w:rtl w:val="0"/>
          <w:lang w:val="en-US"/>
        </w:rPr>
        <w:t>There is no claim from any alternative owner.</w:t>
      </w:r>
    </w:p>
    <w:p>
      <w:pPr>
        <w:pStyle w:val="Основной текст"/>
        <w:spacing w:before="240" w:after="240"/>
        <w:ind w:left="2880" w:hanging="2880"/>
        <w:jc w:val="both"/>
      </w:pPr>
      <w:r>
        <w:rPr>
          <w:rtl w:val="0"/>
          <w:lang w:val="en-US"/>
        </w:rPr>
        <w:t>State of the proceedings:</w:t>
        <w:tab/>
        <w:t>The ICSID proceedings were discontinued on 05/11/2019 due to the failure of Mr. Roscins to pay the arbitration fee of $ 150,000. The arbitration may be restarted at any point when he finds funding to continue.</w:t>
      </w:r>
    </w:p>
    <w:p>
      <w:pPr>
        <w:pStyle w:val="List Paragraph"/>
        <w:spacing w:before="240" w:after="240"/>
        <w:ind w:left="0" w:firstLine="0"/>
        <w:jc w:val="both"/>
        <w:rPr>
          <w:rFonts w:ascii="Times New Roman" w:cs="Times New Roman" w:hAnsi="Times New Roman" w:eastAsia="Times New Roman"/>
        </w:rPr>
      </w:pPr>
    </w:p>
    <w:p>
      <w:pPr>
        <w:pStyle w:val="List Paragraph"/>
        <w:numPr>
          <w:ilvl w:val="0"/>
          <w:numId w:val="5"/>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 xml:space="preserve">CIRCUMSTANCES </w:t>
      </w:r>
    </w:p>
    <w:p>
      <w:pPr>
        <w:pStyle w:val="List Paragraph"/>
        <w:spacing w:before="240" w:after="240"/>
        <w:jc w:val="both"/>
        <w:rPr>
          <w:rFonts w:ascii="Times New Roman" w:cs="Times New Roman" w:hAnsi="Times New Roman" w:eastAsia="Times New Roman"/>
        </w:rPr>
      </w:pP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The Claimant is the only shareholder and the only director of </w:t>
      </w:r>
    </w:p>
    <w:p>
      <w:pPr>
        <w:pStyle w:val="List Paragraph"/>
        <w:numPr>
          <w:ilvl w:val="1"/>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Korofalt Ventures Ltd. (hereafter </w:t>
      </w:r>
      <w:r>
        <w:rPr>
          <w:rFonts w:ascii="Times New Roman" w:hAnsi="Times New Roman" w:hint="default"/>
          <w:rtl w:val="0"/>
          <w:lang w:val="en-US"/>
        </w:rPr>
        <w:t xml:space="preserve">– </w:t>
      </w:r>
      <w:r>
        <w:rPr>
          <w:rFonts w:ascii="Times New Roman" w:hAnsi="Times New Roman"/>
          <w:rtl w:val="0"/>
          <w:lang w:val="en-US"/>
        </w:rPr>
        <w:t xml:space="preserve">Korofalt), incorporated in the BVI, by using which the Claimant invested $ 3 650 000.00 in Lithuania, </w:t>
      </w:r>
    </w:p>
    <w:p>
      <w:pPr>
        <w:pStyle w:val="List Paragraph"/>
        <w:numPr>
          <w:ilvl w:val="1"/>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Logotreck Products Inc. (hereafter </w:t>
      </w:r>
      <w:r>
        <w:rPr>
          <w:rFonts w:ascii="Times New Roman" w:hAnsi="Times New Roman" w:hint="default"/>
          <w:rtl w:val="0"/>
          <w:lang w:val="en-US"/>
        </w:rPr>
        <w:t xml:space="preserve">– </w:t>
      </w:r>
      <w:r>
        <w:rPr>
          <w:rFonts w:ascii="Times New Roman" w:hAnsi="Times New Roman"/>
          <w:rtl w:val="0"/>
          <w:lang w:val="en-US"/>
        </w:rPr>
        <w:t xml:space="preserve">Logotreck), incorporated in the BVI, by using which the Claimant invested $ 3 700 245.53 in Lithuania, </w:t>
      </w:r>
    </w:p>
    <w:p>
      <w:pPr>
        <w:pStyle w:val="List Paragraph"/>
        <w:numPr>
          <w:ilvl w:val="1"/>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Machinery Trade SA (hereafter </w:t>
      </w:r>
      <w:r>
        <w:rPr>
          <w:rFonts w:ascii="Times New Roman" w:hAnsi="Times New Roman" w:hint="default"/>
          <w:rtl w:val="0"/>
          <w:lang w:val="en-US"/>
        </w:rPr>
        <w:t xml:space="preserve">– </w:t>
      </w:r>
      <w:r>
        <w:rPr>
          <w:rFonts w:ascii="Times New Roman" w:hAnsi="Times New Roman"/>
          <w:rtl w:val="0"/>
          <w:lang w:val="en-US"/>
        </w:rPr>
        <w:t xml:space="preserve">Machinery), incorporated in the BVI, by using which the Claimant invested $ 1 988 149.25, </w:t>
      </w:r>
      <w:r>
        <w:rPr>
          <w:rFonts w:ascii="Times New Roman" w:hAnsi="Times New Roman" w:hint="default"/>
          <w:rtl w:val="0"/>
          <w:lang w:val="en-US"/>
        </w:rPr>
        <w:t xml:space="preserve">€ </w:t>
      </w:r>
      <w:r>
        <w:rPr>
          <w:rFonts w:ascii="Times New Roman" w:hAnsi="Times New Roman"/>
          <w:rtl w:val="0"/>
          <w:lang w:val="en-US"/>
        </w:rPr>
        <w:t xml:space="preserve">765 101.68, and CHF 25 160.25 in Lithuania, </w:t>
      </w:r>
    </w:p>
    <w:p>
      <w:pPr>
        <w:pStyle w:val="List Paragraph"/>
        <w:numPr>
          <w:ilvl w:val="1"/>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Mita Group Ltd. (hereafter </w:t>
      </w:r>
      <w:r>
        <w:rPr>
          <w:rFonts w:ascii="Times New Roman" w:hAnsi="Times New Roman" w:hint="default"/>
          <w:rtl w:val="0"/>
          <w:lang w:val="en-US"/>
        </w:rPr>
        <w:t xml:space="preserve">– </w:t>
      </w:r>
      <w:r>
        <w:rPr>
          <w:rFonts w:ascii="Times New Roman" w:hAnsi="Times New Roman"/>
          <w:rtl w:val="0"/>
          <w:lang w:val="en-US"/>
        </w:rPr>
        <w:t xml:space="preserve">Mita), incorporated in the BVI, by using which the Claimant invested $ 3 860 000.00 in Lithuania, </w:t>
      </w:r>
    </w:p>
    <w:p>
      <w:pPr>
        <w:pStyle w:val="List Paragraph"/>
        <w:numPr>
          <w:ilvl w:val="1"/>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Advanta Corporation (hereafter </w:t>
      </w:r>
      <w:r>
        <w:rPr>
          <w:rFonts w:ascii="Times New Roman" w:hAnsi="Times New Roman" w:hint="default"/>
          <w:rtl w:val="0"/>
          <w:lang w:val="en-US"/>
        </w:rPr>
        <w:t xml:space="preserve">– </w:t>
      </w:r>
      <w:r>
        <w:rPr>
          <w:rFonts w:ascii="Times New Roman" w:hAnsi="Times New Roman"/>
          <w:rtl w:val="0"/>
          <w:lang w:val="en-US"/>
        </w:rPr>
        <w:t>Advanta), incorporated in Nevis, by using which the Claimant invested $ 1 300 273.97 in Lithuania.</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On 06/09/2006, the Financial Crimes Investigation Service under the Ministry of Interior starts pre-trial investigation no. 06-1-01060-06, and freezes the Investment upon a suspicion of money laundering.</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On 05/07/2011, the Office of the Kaunas Regional Prosecutor enters Resolution to discontinue the pre-trial investigation </w:t>
      </w:r>
      <w:r>
        <w:rPr>
          <w:rFonts w:ascii="Times New Roman" w:hAnsi="Times New Roman"/>
          <w:rtl w:val="0"/>
          <w:lang w:val="en-US"/>
        </w:rPr>
        <w:t xml:space="preserve">no. 06-1-01060-06 </w:t>
      </w:r>
      <w:r>
        <w:rPr>
          <w:rFonts w:ascii="Times New Roman" w:hAnsi="Times New Roman"/>
          <w:rtl w:val="0"/>
          <w:lang w:val="en-US"/>
        </w:rPr>
        <w:t>in respect of Roscins Companies due to absence of criminal activity, but to transfer the whole investment to State ownership under allegation that the owner of the investment was unknown.</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The State Tax Inspection lodged a claim with the Kaunas City District Court seeking to obtain recognition that the Investment had no owner, that the owner of the Roscins Companies was unknown, and in order to establish the State ownership over the Investment in this manner. On 08/12/2011 the Kaunas City District Court dismissed the claim.</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The State Tax Inspection appealed, and on 05/07/2012, the Kaunas Regional Court entered Decision in the civil case no. 2A-715-480/2012 crashing the Decision of the first instance, recognising that the Investment had no owner, and transferring the ownership to the State.</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On 30/09/2012, Korofalt, Mita, Machinery and Advanta issued cassation appeal, and it was dismissed by the Lithuanian Supreme Court on 18/01/2013.</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Logoteck issued cassation appeal on 03/12/2014, and the Lithuanian Supreme Court declared it inadmissible on 05/12/2014.</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On 25/02/2015, the Claimant and his companies lodged a request for arbitration with the ICSID, however it had certain irregularities, and the Claimant decided to make an additional attempt to negotiate with the Respondent.</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On 17/04/2015, the Claimant served the notice of dispute in the sense of Article 7(1) of the BIT to the Respondent.</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Behaviour of the Respondent was very arrogant during the negotiations under Article 7(1) of the BIT. First, the Respondent acting via </w:t>
      </w:r>
      <w:r>
        <w:rPr>
          <w:rFonts w:ascii="Times New Roman" w:hAnsi="Times New Roman"/>
          <w:rtl w:val="0"/>
          <w:lang w:val="en-US"/>
        </w:rPr>
        <w:t xml:space="preserve">Robert Volterra and Vilija Parvan </w:t>
      </w:r>
      <w:r>
        <w:rPr>
          <w:rFonts w:ascii="Times New Roman" w:hAnsi="Times New Roman"/>
          <w:rtl w:val="0"/>
          <w:lang w:val="en-US"/>
        </w:rPr>
        <w:t>refused to communicate with the Claimant, since the Claimant had not produced evidence of ownership before 14/09/2015, despite the fact that the Claimant had produced this evidence already in July 2011 while exhausting internal judicial remedies. Then, on November 2, 3, 15 and 16, 2016, Mr. Rolandas Vali</w:t>
      </w:r>
      <w:r>
        <w:rPr>
          <w:rFonts w:ascii="Times New Roman" w:hAnsi="Times New Roman" w:hint="default"/>
          <w:rtl w:val="0"/>
          <w:lang w:val="en-US"/>
        </w:rPr>
        <w:t>ū</w:t>
      </w:r>
      <w:r>
        <w:rPr>
          <w:rFonts w:ascii="Times New Roman" w:hAnsi="Times New Roman"/>
          <w:rtl w:val="0"/>
          <w:lang w:val="en-US"/>
        </w:rPr>
        <w:t xml:space="preserve">nas, employer of Vilija Parvan, refused to communicate with the Claimant, since there was not authorisation from the Respondent. The Claimant still continued to contact Mr. Valiunas even after his arrogant ignorance. This amounts to a lack of response in the sense of </w:t>
      </w:r>
      <w:r>
        <w:rPr>
          <w:rFonts w:ascii="Times New Roman" w:hAnsi="Times New Roman"/>
          <w:i w:val="1"/>
          <w:iCs w:val="1"/>
          <w:rtl w:val="0"/>
          <w:lang w:val="en-US"/>
        </w:rPr>
        <w:t>Antin et al v Spain</w:t>
      </w:r>
      <w:r>
        <w:rPr>
          <w:rFonts w:ascii="Times New Roman" w:hAnsi="Times New Roman"/>
          <w:rtl w:val="0"/>
          <w:lang w:val="en-US"/>
        </w:rPr>
        <w:t xml:space="preserve">, no. ARB/13/31, </w:t>
      </w:r>
      <w:r>
        <w:rPr>
          <w:rFonts w:ascii="Times New Roman" w:hAnsi="Times New Roman" w:hint="default"/>
          <w:rtl w:val="0"/>
          <w:lang w:val="en-US"/>
        </w:rPr>
        <w:t xml:space="preserve">§ </w:t>
      </w:r>
      <w:r>
        <w:rPr>
          <w:rFonts w:ascii="Times New Roman" w:hAnsi="Times New Roman"/>
          <w:rtl w:val="0"/>
          <w:lang w:val="en-US"/>
        </w:rPr>
        <w:t>356.</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On 20/07/2018, Prof. S. Tomas served the final offer of the Claimant to the Respondent setting 31/07/2018 as the final date to accept it. The Respondent rejected the final offer, and in this manner the Article 7(1) BIT procedure was concluded. </w:t>
      </w:r>
    </w:p>
    <w:p>
      <w:pPr>
        <w:pStyle w:val="List Paragraph"/>
        <w:spacing w:before="240" w:after="240"/>
        <w:ind w:left="0" w:firstLine="0"/>
        <w:jc w:val="both"/>
        <w:rPr>
          <w:rFonts w:ascii="Times New Roman" w:cs="Times New Roman" w:hAnsi="Times New Roman" w:eastAsia="Times New Roman"/>
        </w:rPr>
      </w:pPr>
    </w:p>
    <w:p>
      <w:pPr>
        <w:pStyle w:val="List Paragraph"/>
        <w:spacing w:before="240" w:after="240"/>
        <w:ind w:left="0" w:firstLine="0"/>
        <w:jc w:val="both"/>
        <w:rPr>
          <w:rFonts w:ascii="Times New Roman" w:cs="Times New Roman" w:hAnsi="Times New Roman" w:eastAsia="Times New Roman"/>
        </w:rPr>
      </w:pPr>
    </w:p>
    <w:p>
      <w:pPr>
        <w:pStyle w:val="List Paragraph"/>
        <w:numPr>
          <w:ilvl w:val="0"/>
          <w:numId w:val="8"/>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MERITS</w:t>
      </w:r>
    </w:p>
    <w:p>
      <w:pPr>
        <w:pStyle w:val="Основной текст"/>
        <w:spacing w:before="240" w:after="240"/>
        <w:jc w:val="both"/>
        <w:rPr>
          <w:b w:val="1"/>
          <w:bCs w:val="1"/>
        </w:rPr>
      </w:pPr>
      <w:r>
        <w:rPr>
          <w:b w:val="1"/>
          <w:bCs w:val="1"/>
          <w:rtl w:val="0"/>
          <w:lang w:val="en-US"/>
        </w:rPr>
        <w:t xml:space="preserve">C.1. Identity of the owner of the Investment. </w:t>
      </w:r>
    </w:p>
    <w:p>
      <w:pPr>
        <w:pStyle w:val="Основной текст"/>
        <w:spacing w:before="240" w:after="240"/>
        <w:jc w:val="both"/>
        <w:rPr>
          <w:rFonts w:ascii="Times New Roman" w:cs="Times New Roman" w:hAnsi="Times New Roman" w:eastAsia="Times New Roman"/>
          <w:lang w:val="en-US"/>
        </w:rPr>
      </w:pPr>
    </w:p>
    <w:p>
      <w:pPr>
        <w:pStyle w:val="List Paragraph"/>
        <w:numPr>
          <w:ilvl w:val="0"/>
          <w:numId w:val="9"/>
        </w:numPr>
        <w:bidi w:val="0"/>
        <w:spacing w:before="240" w:after="240"/>
        <w:ind w:right="0"/>
        <w:jc w:val="both"/>
        <w:rPr>
          <w:rFonts w:ascii="Times New Roman" w:hAnsi="Times New Roman"/>
          <w:rtl w:val="0"/>
          <w:lang w:val="en-US"/>
        </w:rPr>
      </w:pPr>
      <w:r>
        <w:rPr>
          <w:rFonts w:ascii="Times New Roman" w:hAnsi="Times New Roman"/>
          <w:rtl w:val="0"/>
          <w:lang w:val="en-US"/>
        </w:rPr>
        <w:t>The identity of the Claimant as the sole owner, the sole manager of the Roscins Companies investing the Investment in Lithuania is perfectly proved by certificates from the BVI and Nevis company registries.</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At no stage, nor during the internal judicial proceedings, neither during the negotiations under Article 7(1) of the BIT, the Contracting State provided a coherent and reasonable explanation of its doubts.</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Nevertheless, it shall be reminded that in </w:t>
      </w:r>
      <w:r>
        <w:rPr>
          <w:rFonts w:ascii="Times New Roman" w:hAnsi="Times New Roman"/>
          <w:i w:val="1"/>
          <w:iCs w:val="1"/>
          <w:rtl w:val="0"/>
          <w:lang w:val="en-US"/>
        </w:rPr>
        <w:t>Antin et al v Spain</w:t>
      </w:r>
      <w:r>
        <w:rPr>
          <w:rFonts w:ascii="Times New Roman" w:hAnsi="Times New Roman"/>
          <w:rtl w:val="0"/>
          <w:lang w:val="en-US"/>
        </w:rPr>
        <w:t xml:space="preserve">, no. ARB/13/31, </w:t>
      </w:r>
      <w:r>
        <w:rPr>
          <w:rFonts w:ascii="Times New Roman" w:hAnsi="Times New Roman" w:hint="default"/>
          <w:rtl w:val="0"/>
          <w:lang w:val="en-US"/>
        </w:rPr>
        <w:t xml:space="preserve">§ </w:t>
      </w:r>
      <w:r>
        <w:rPr>
          <w:rFonts w:ascii="Times New Roman" w:hAnsi="Times New Roman"/>
          <w:rtl w:val="0"/>
          <w:lang w:val="en-US"/>
        </w:rPr>
        <w:t>260, the Tribunal explained that, for the purposes of investment treaty protection, the investment should be owned or controlled directly or indirectly by the investor. This is much lower standard than proven by certificates from the BVI and Nevis company registries.</w:t>
      </w:r>
    </w:p>
    <w:p>
      <w:pPr>
        <w:pStyle w:val="List Paragraph"/>
        <w:spacing w:before="240" w:after="240"/>
        <w:ind w:left="0" w:firstLine="0"/>
        <w:jc w:val="both"/>
        <w:rPr>
          <w:rFonts w:ascii="Times New Roman" w:cs="Times New Roman" w:hAnsi="Times New Roman" w:eastAsia="Times New Roman"/>
          <w:lang w:val="en-US"/>
        </w:rPr>
      </w:pPr>
    </w:p>
    <w:p>
      <w:pPr>
        <w:pStyle w:val="Основной текст"/>
        <w:spacing w:before="240" w:after="240"/>
        <w:jc w:val="both"/>
        <w:rPr>
          <w:b w:val="1"/>
          <w:bCs w:val="1"/>
        </w:rPr>
      </w:pPr>
      <w:r>
        <w:rPr>
          <w:b w:val="1"/>
          <w:bCs w:val="1"/>
          <w:rtl w:val="0"/>
          <w:lang w:val="en-US"/>
        </w:rPr>
        <w:t>C.2. Breach of Article 4(1)(A), Article 4(1)(B), Article 4(1)(C) of the BIT, as well as Article 2 of the BIT due to failure to apply Article 1 of the Protocol no. 1 to the European Convention of Human Rights, and Article 2(3)(1) of the International Covenant on Civil and Political Rights.</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On 06/09/2006, the Respondent freezes the Investment of the Claimant. This is a measure with an effect equivalent to an expropriation.</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On 05/07/2011, the Respondent transfers the Investment into the property of the Respondent. This is the expropriation itself. Later, this is confirmed by the Lithuanian Supreme Court. </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The act of transferring private property to the State is an act of expropriation (nationalisation). </w:t>
      </w:r>
    </w:p>
    <w:p>
      <w:pPr>
        <w:pStyle w:val="Основной текст"/>
        <w:spacing w:before="240" w:after="240"/>
        <w:jc w:val="both"/>
        <w:rPr>
          <w:rFonts w:ascii="Times New Roman" w:cs="Times New Roman" w:hAnsi="Times New Roman" w:eastAsia="Times New Roman"/>
          <w:lang w:val="en-US"/>
        </w:rPr>
      </w:pPr>
    </w:p>
    <w:p>
      <w:pPr>
        <w:pStyle w:val="Основной текст"/>
        <w:spacing w:before="240" w:after="240"/>
        <w:jc w:val="both"/>
        <w:rPr>
          <w:b w:val="1"/>
          <w:bCs w:val="1"/>
        </w:rPr>
      </w:pPr>
      <w:r>
        <w:rPr>
          <w:b w:val="1"/>
          <w:bCs w:val="1"/>
          <w:rtl w:val="0"/>
          <w:lang w:val="en-US"/>
        </w:rPr>
        <w:t>C.2.1. Breach of Article 4(1)(A) of the BIT.</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The expropriation was not provided by law. No law authorises the Respondent to expropriate property on the basis of a mere declaration that the owner is unknown, and that evidence confirmed by competent foreign authorities could not be accepted.</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It shall be underlined that the definition of </w:t>
      </w:r>
      <w:r>
        <w:rPr>
          <w:rFonts w:ascii="Times New Roman" w:hAnsi="Times New Roman" w:hint="default"/>
          <w:rtl w:val="0"/>
          <w:lang w:val="en-US"/>
        </w:rPr>
        <w:t>“</w:t>
      </w:r>
      <w:r>
        <w:rPr>
          <w:rFonts w:ascii="Times New Roman" w:hAnsi="Times New Roman"/>
          <w:rtl w:val="0"/>
          <w:lang w:val="en-US"/>
        </w:rPr>
        <w:t>investor</w:t>
      </w:r>
      <w:r>
        <w:rPr>
          <w:rFonts w:ascii="Times New Roman" w:hAnsi="Times New Roman" w:hint="default"/>
          <w:rtl w:val="0"/>
          <w:lang w:val="en-US"/>
        </w:rPr>
        <w:t xml:space="preserve">” </w:t>
      </w:r>
      <w:r>
        <w:rPr>
          <w:rFonts w:ascii="Times New Roman" w:hAnsi="Times New Roman"/>
          <w:rtl w:val="0"/>
          <w:lang w:val="en-US"/>
        </w:rPr>
        <w:t xml:space="preserve">is much broader under the BIT, since it includes not only the actual owner, but also even an indirect controller of the property in the sense of </w:t>
      </w:r>
      <w:r>
        <w:rPr>
          <w:rFonts w:ascii="Times New Roman" w:hAnsi="Times New Roman" w:hint="default"/>
          <w:rtl w:val="0"/>
          <w:lang w:val="en-US"/>
        </w:rPr>
        <w:t xml:space="preserve">§ </w:t>
      </w:r>
      <w:r>
        <w:rPr>
          <w:rFonts w:ascii="Times New Roman" w:hAnsi="Times New Roman"/>
          <w:rtl w:val="0"/>
          <w:lang w:val="en-US"/>
        </w:rPr>
        <w:t xml:space="preserve">260 of the Award in </w:t>
      </w:r>
      <w:r>
        <w:rPr>
          <w:rFonts w:ascii="Times New Roman" w:hAnsi="Times New Roman"/>
          <w:i w:val="1"/>
          <w:iCs w:val="1"/>
          <w:rtl w:val="0"/>
          <w:lang w:val="en-US"/>
        </w:rPr>
        <w:t>Antin et al v Spain</w:t>
      </w:r>
      <w:r>
        <w:rPr>
          <w:rFonts w:ascii="Times New Roman" w:hAnsi="Times New Roman"/>
          <w:rtl w:val="0"/>
          <w:lang w:val="en-US"/>
        </w:rPr>
        <w:t>, no. ARB/13/31.</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There is no public need to expropriate bank deposits like the Investment under consideration. The public is interested in keeping secure private property.</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If the Responded acted in good faith, it would refund the Investment back to the 2 companies (Fontana and Ennerdale, both belonging to Ro</w:t>
      </w:r>
      <w:r>
        <w:rPr>
          <w:rFonts w:ascii="Times New Roman" w:hAnsi="Times New Roman" w:hint="default"/>
          <w:rtl w:val="0"/>
          <w:lang w:val="en-US"/>
        </w:rPr>
        <w:t>šč</w:t>
      </w:r>
      <w:r>
        <w:rPr>
          <w:rFonts w:ascii="Times New Roman" w:hAnsi="Times New Roman"/>
          <w:rtl w:val="0"/>
          <w:lang w:val="en-US"/>
        </w:rPr>
        <w:t>ins) that had transferred the Investment to Lithuania.</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Thus, the expropriation was not for public needs, and not provided by law, contrary to Article 4(1)(A) of the BIT.</w:t>
      </w:r>
    </w:p>
    <w:p>
      <w:pPr>
        <w:pStyle w:val="Основной текст"/>
        <w:spacing w:before="240" w:after="240"/>
        <w:jc w:val="both"/>
        <w:rPr>
          <w:rFonts w:ascii="Times New Roman" w:cs="Times New Roman" w:hAnsi="Times New Roman" w:eastAsia="Times New Roman"/>
          <w:lang w:val="en-US"/>
        </w:rPr>
      </w:pPr>
    </w:p>
    <w:p>
      <w:pPr>
        <w:pStyle w:val="Основной текст"/>
        <w:spacing w:before="240" w:after="240"/>
        <w:jc w:val="both"/>
        <w:rPr>
          <w:b w:val="1"/>
          <w:bCs w:val="1"/>
        </w:rPr>
      </w:pPr>
      <w:r>
        <w:rPr>
          <w:b w:val="1"/>
          <w:bCs w:val="1"/>
          <w:rtl w:val="0"/>
          <w:lang w:val="en-US"/>
        </w:rPr>
        <w:t>III.2.2. Breach of Article 4(1)(B) of the BIT.</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The expropriation was discriminatory, since there is no even a single case where property of a domestic investor would be expropriated on the ground of alleged absence of owner despite a confirmation from the competent authorities stating that the person is the actual owner. </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Discriminatory expropriation breaches Article 4(1)(B) of the BIT. </w:t>
      </w:r>
    </w:p>
    <w:p>
      <w:pPr>
        <w:pStyle w:val="Основной текст"/>
        <w:spacing w:before="240" w:after="240"/>
        <w:jc w:val="both"/>
        <w:rPr>
          <w:rFonts w:ascii="Times New Roman" w:cs="Times New Roman" w:hAnsi="Times New Roman" w:eastAsia="Times New Roman"/>
          <w:lang w:val="en-US"/>
        </w:rPr>
      </w:pPr>
    </w:p>
    <w:p>
      <w:pPr>
        <w:pStyle w:val="Основной текст"/>
        <w:spacing w:before="240" w:after="240"/>
        <w:jc w:val="both"/>
        <w:rPr>
          <w:b w:val="1"/>
          <w:bCs w:val="1"/>
        </w:rPr>
      </w:pPr>
      <w:r>
        <w:rPr>
          <w:b w:val="1"/>
          <w:bCs w:val="1"/>
          <w:rtl w:val="0"/>
          <w:lang w:val="en-US"/>
        </w:rPr>
        <w:t>III.2.3. Breach of Article 4(1)(C) of the BIT, as well as Article 2 of the BIT due to failure to apply Article 1 of the Protocol no. 1 to the European Convention of Human Rights, and Article 2(3)(1) of the International Covenant on Civil and Political Rights.</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Article 4(1)(C) of the BIT requires paying prompt, adequate and effective compensation for expropriation. The Contracting State still fails to do so.</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Article 2 of the BIT requires the Contracting State to apply other law encouraging investment, which includes Article 1 of the Protocol no. 1 to the European Convention of Human Rights, and Article 2(3)(1) of the International Covenant on Civil and Political Rights.</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Article 1 of the Protocol no. 1 to the European Convention of Human Rights requires paying compensation for expropriation.</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The right to effective remedy under Article 2(3)(1) of the International Covenant on Civil and Political Rights as explained in </w:t>
      </w:r>
      <w:r>
        <w:rPr>
          <w:rFonts w:ascii="Times New Roman" w:hAnsi="Times New Roman" w:hint="default"/>
          <w:rtl w:val="0"/>
          <w:lang w:val="en-US"/>
        </w:rPr>
        <w:t xml:space="preserve">§§ </w:t>
      </w:r>
      <w:r>
        <w:rPr>
          <w:rFonts w:ascii="Times New Roman" w:hAnsi="Times New Roman"/>
          <w:rtl w:val="0"/>
          <w:lang w:val="en-US"/>
        </w:rPr>
        <w:t>12 and 13 of the United Nations Human Rights Committee</w:t>
      </w:r>
      <w:r>
        <w:rPr>
          <w:rFonts w:ascii="Times New Roman" w:hAnsi="Times New Roman" w:hint="default"/>
          <w:rtl w:val="0"/>
          <w:lang w:val="en-US"/>
        </w:rPr>
        <w:t>’</w:t>
      </w:r>
      <w:r>
        <w:rPr>
          <w:rFonts w:ascii="Times New Roman" w:hAnsi="Times New Roman"/>
          <w:rtl w:val="0"/>
          <w:lang w:val="en-US"/>
        </w:rPr>
        <w:t xml:space="preserve">s Concluding Observations no. CCPR/C/SWZ/CO/1 dated 23/08/2017 also requires expropriation (nationalisation) to be promptly and adequately compensated in a case where the very property right is recognised by the State, as it is done by Article 23(3) of the Lithuanian Constitution. </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Article 23(3) of the Lithuanian Constitution provides that property may be expropriated only in situations established by law, and upon payment of a fair compensation. No Lithuanian law provides that property may be expropriated upon a suspicion that it is difficult to establish its owner. In any event, no fair compensation had ever been paid to the Claimant.</w:t>
      </w:r>
    </w:p>
    <w:p>
      <w:pPr>
        <w:pStyle w:val="Основной текст"/>
        <w:spacing w:before="240" w:after="240"/>
        <w:jc w:val="both"/>
        <w:rPr>
          <w:rFonts w:ascii="Times New Roman" w:cs="Times New Roman" w:hAnsi="Times New Roman" w:eastAsia="Times New Roman"/>
          <w:lang w:val="en-US"/>
        </w:rPr>
      </w:pPr>
    </w:p>
    <w:p>
      <w:pPr>
        <w:pStyle w:val="Основной текст"/>
        <w:spacing w:before="240" w:after="240"/>
        <w:jc w:val="both"/>
        <w:rPr>
          <w:b w:val="1"/>
          <w:bCs w:val="1"/>
        </w:rPr>
      </w:pPr>
      <w:r>
        <w:rPr>
          <w:b w:val="1"/>
          <w:bCs w:val="1"/>
          <w:rtl w:val="0"/>
          <w:lang w:val="en-US"/>
        </w:rPr>
        <w:t>III.3. Breach of FET under Article 3(1)(1) of the BIT.</w:t>
      </w:r>
    </w:p>
    <w:p>
      <w:pPr>
        <w:pStyle w:val="Основной текст"/>
        <w:spacing w:before="240" w:after="240"/>
        <w:jc w:val="both"/>
        <w:rPr>
          <w:b w:val="1"/>
          <w:bCs w:val="1"/>
        </w:rPr>
      </w:pPr>
      <w:r>
        <w:rPr>
          <w:b w:val="1"/>
          <w:bCs w:val="1"/>
          <w:rtl w:val="0"/>
          <w:lang w:val="en-US"/>
        </w:rPr>
        <w:t>III.3.1. Right to be informed about expropriation in advance.</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By </w:t>
      </w:r>
      <w:r>
        <w:rPr>
          <w:rFonts w:ascii="Times New Roman" w:hAnsi="Times New Roman" w:hint="default"/>
          <w:rtl w:val="0"/>
          <w:lang w:val="en-US"/>
        </w:rPr>
        <w:t xml:space="preserve">§ </w:t>
      </w:r>
      <w:r>
        <w:rPr>
          <w:rFonts w:ascii="Times New Roman" w:hAnsi="Times New Roman"/>
          <w:rtl w:val="0"/>
          <w:lang w:val="en-US"/>
        </w:rPr>
        <w:t xml:space="preserve">322 of </w:t>
      </w:r>
      <w:r>
        <w:rPr>
          <w:rFonts w:ascii="Times New Roman" w:hAnsi="Times New Roman"/>
          <w:rtl w:val="0"/>
          <w:lang w:val="en-US"/>
        </w:rPr>
        <w:t xml:space="preserve">the Award in </w:t>
      </w:r>
      <w:r>
        <w:rPr>
          <w:rFonts w:ascii="Times New Roman" w:hAnsi="Times New Roman"/>
          <w:i w:val="1"/>
          <w:iCs w:val="1"/>
          <w:rtl w:val="0"/>
          <w:lang w:val="en-US"/>
        </w:rPr>
        <w:t>Odin v Libya</w:t>
      </w:r>
      <w:r>
        <w:rPr>
          <w:rFonts w:ascii="Times New Roman" w:hAnsi="Times New Roman"/>
          <w:rtl w:val="0"/>
          <w:lang w:val="en-US"/>
        </w:rPr>
        <w:t xml:space="preserve">, 20355/MCP, the Tribunal has explained that </w:t>
      </w:r>
    </w:p>
    <w:p>
      <w:pPr>
        <w:pStyle w:val="Основной текст"/>
        <w:widowControl w:val="0"/>
        <w:spacing w:before="240" w:after="240"/>
        <w:ind w:left="720" w:firstLine="0"/>
        <w:jc w:val="both"/>
        <w:rPr>
          <w:i w:val="1"/>
          <w:iCs w:val="1"/>
        </w:rPr>
      </w:pPr>
      <w:r>
        <w:rPr>
          <w:i w:val="1"/>
          <w:iCs w:val="1"/>
          <w:rtl w:val="0"/>
          <w:lang w:val="en-US"/>
        </w:rPr>
        <w:t xml:space="preserve">a minimum requirement of fairness and equity would entail that </w:t>
      </w:r>
      <w:r>
        <w:rPr>
          <w:b w:val="1"/>
          <w:bCs w:val="1"/>
          <w:i w:val="1"/>
          <w:iCs w:val="1"/>
          <w:rtl w:val="0"/>
          <w:lang w:val="en-US"/>
        </w:rPr>
        <w:t>investors are informed in advance that a decision to expropriate their investment</w:t>
      </w:r>
      <w:r>
        <w:rPr>
          <w:i w:val="1"/>
          <w:iCs w:val="1"/>
          <w:rtl w:val="0"/>
          <w:lang w:val="en-US"/>
        </w:rPr>
        <w:t xml:space="preserve"> is contemplated, and are given a reasonable opportunity to engage in a dialogue with the government to find an adapted solution.</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 latter conclusion is fully supported by the UNCTAD, </w:t>
      </w:r>
      <w:r>
        <w:rPr>
          <w:rFonts w:ascii="Times New Roman" w:hAnsi="Times New Roman"/>
          <w:i w:val="1"/>
          <w:iCs w:val="1"/>
          <w:rtl w:val="0"/>
          <w:lang w:val="en-US"/>
        </w:rPr>
        <w:t>Fair and Equitable Treatment, Series on Issues in International Investment Agreements</w:t>
      </w:r>
      <w:r>
        <w:rPr>
          <w:rStyle w:val="page number"/>
          <w:rFonts w:ascii="Times New Roman" w:hAnsi="Times New Roman"/>
          <w:rtl w:val="0"/>
          <w:lang w:val="en-US"/>
        </w:rPr>
        <w:t>, at 51, UNCTAD/ITE/IIT/11 (Vol. III, 1999).</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The Claimant was not informed in advance neither about the forthcoming decision of the Kaunas Prosecution dated 06/09/2006, nor about the future decision of the Kaunas Prosecution dated 05/07/2011 to expropriate the Investment. Thus, the Respondent breached the FET in the sense of </w:t>
      </w:r>
      <w:r>
        <w:rPr>
          <w:rFonts w:ascii="Times New Roman" w:hAnsi="Times New Roman" w:hint="default"/>
          <w:rtl w:val="0"/>
          <w:lang w:val="en-US"/>
        </w:rPr>
        <w:t xml:space="preserve">§ </w:t>
      </w:r>
      <w:r>
        <w:rPr>
          <w:rFonts w:ascii="Times New Roman" w:hAnsi="Times New Roman"/>
          <w:rtl w:val="0"/>
          <w:lang w:val="en-US"/>
        </w:rPr>
        <w:t xml:space="preserve">322 of </w:t>
      </w:r>
      <w:r>
        <w:rPr>
          <w:rFonts w:ascii="Times New Roman" w:hAnsi="Times New Roman"/>
          <w:rtl w:val="0"/>
          <w:lang w:val="en-US"/>
        </w:rPr>
        <w:t xml:space="preserve">the Award in </w:t>
      </w:r>
      <w:r>
        <w:rPr>
          <w:rFonts w:ascii="Times New Roman" w:hAnsi="Times New Roman"/>
          <w:i w:val="1"/>
          <w:iCs w:val="1"/>
          <w:rtl w:val="0"/>
          <w:lang w:val="en-US"/>
        </w:rPr>
        <w:t>Odin v Libya</w:t>
      </w:r>
      <w:r>
        <w:rPr>
          <w:rFonts w:ascii="Times New Roman" w:hAnsi="Times New Roman"/>
          <w:rtl w:val="0"/>
          <w:lang w:val="en-US"/>
        </w:rPr>
        <w:t>.</w:t>
      </w:r>
    </w:p>
    <w:p>
      <w:pPr>
        <w:pStyle w:val="Основной текст"/>
        <w:spacing w:before="240" w:after="240"/>
        <w:jc w:val="both"/>
        <w:rPr>
          <w:rFonts w:ascii="Times New Roman" w:cs="Times New Roman" w:hAnsi="Times New Roman" w:eastAsia="Times New Roman"/>
          <w:lang w:val="en-US"/>
        </w:rPr>
      </w:pPr>
    </w:p>
    <w:p>
      <w:pPr>
        <w:pStyle w:val="Основной текст"/>
        <w:spacing w:before="240" w:after="240"/>
        <w:jc w:val="both"/>
        <w:rPr>
          <w:rFonts w:ascii="Times New Roman" w:cs="Times New Roman" w:hAnsi="Times New Roman" w:eastAsia="Times New Roman"/>
          <w:lang w:val="en-US"/>
        </w:rPr>
      </w:pPr>
    </w:p>
    <w:p>
      <w:pPr>
        <w:pStyle w:val="Основной текст"/>
        <w:spacing w:before="240" w:after="240"/>
        <w:jc w:val="both"/>
        <w:rPr>
          <w:b w:val="1"/>
          <w:bCs w:val="1"/>
        </w:rPr>
      </w:pPr>
      <w:r>
        <w:rPr>
          <w:b w:val="1"/>
          <w:bCs w:val="1"/>
          <w:rtl w:val="0"/>
          <w:lang w:val="en-US"/>
        </w:rPr>
        <w:t>C.3.2. Protection from arbitrary, inconsistent and unreasonable behaviour, and irrational policy.</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Article 3(1)(1) of the BIT provides the principle of fair and equitable treatment (hereafter </w:t>
      </w:r>
      <w:r>
        <w:rPr>
          <w:rFonts w:ascii="Times New Roman" w:hAnsi="Times New Roman" w:hint="default"/>
          <w:rtl w:val="0"/>
          <w:lang w:val="en-US"/>
        </w:rPr>
        <w:t xml:space="preserve">– </w:t>
      </w:r>
      <w:r>
        <w:rPr>
          <w:rFonts w:ascii="Times New Roman" w:hAnsi="Times New Roman"/>
          <w:rtl w:val="0"/>
          <w:lang w:val="en-US"/>
        </w:rPr>
        <w:t>FET).</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Transferring the whole Investment into State ownership is a gross breach of FET. </w:t>
      </w:r>
    </w:p>
    <w:p>
      <w:pPr>
        <w:pStyle w:val="List Paragraph"/>
        <w:numPr>
          <w:ilvl w:val="0"/>
          <w:numId w:val="7"/>
        </w:numPr>
        <w:bidi w:val="0"/>
        <w:spacing w:before="240" w:after="240"/>
        <w:ind w:right="0"/>
        <w:jc w:val="both"/>
        <w:rPr>
          <w:rFonts w:ascii="Times New Roman" w:hAnsi="Times New Roman" w:hint="default"/>
          <w:rtl w:val="0"/>
          <w:lang w:val="en-US"/>
        </w:rPr>
      </w:pPr>
      <w:r>
        <w:rPr>
          <w:rFonts w:ascii="Times New Roman" w:hAnsi="Times New Roman" w:hint="default"/>
          <w:rtl w:val="0"/>
          <w:lang w:val="en-US"/>
        </w:rPr>
        <w:t xml:space="preserve">§ </w:t>
      </w:r>
      <w:r>
        <w:rPr>
          <w:rFonts w:ascii="Times New Roman" w:hAnsi="Times New Roman"/>
          <w:rtl w:val="0"/>
          <w:lang w:val="en-US"/>
        </w:rPr>
        <w:t xml:space="preserve">518 of </w:t>
      </w:r>
      <w:r>
        <w:rPr>
          <w:rFonts w:ascii="Times New Roman" w:hAnsi="Times New Roman"/>
          <w:i w:val="1"/>
          <w:iCs w:val="1"/>
          <w:rtl w:val="0"/>
          <w:lang w:val="en-US"/>
        </w:rPr>
        <w:t>Antin et al v Spain</w:t>
      </w:r>
      <w:r>
        <w:rPr>
          <w:rFonts w:ascii="Times New Roman" w:hAnsi="Times New Roman"/>
          <w:rtl w:val="0"/>
          <w:lang w:val="en-US"/>
        </w:rPr>
        <w:t xml:space="preserve">, no. ARB/13/31, provides that </w:t>
      </w:r>
    </w:p>
    <w:p>
      <w:pPr>
        <w:pStyle w:val="Основной текст"/>
        <w:widowControl w:val="0"/>
        <w:spacing w:before="240" w:after="240"/>
        <w:ind w:left="720" w:firstLine="0"/>
        <w:jc w:val="both"/>
        <w:rPr>
          <w:i w:val="1"/>
          <w:iCs w:val="1"/>
        </w:rPr>
      </w:pPr>
      <w:r>
        <w:rPr>
          <w:i w:val="1"/>
          <w:iCs w:val="1"/>
          <w:rtl w:val="0"/>
          <w:lang w:val="en-US"/>
        </w:rPr>
        <w:t xml:space="preserve">The ordinary meaning of the words </w:t>
      </w:r>
      <w:r>
        <w:rPr>
          <w:i w:val="1"/>
          <w:iCs w:val="1"/>
          <w:rtl w:val="0"/>
          <w:lang w:val="en-US"/>
        </w:rPr>
        <w:t>“</w:t>
      </w:r>
      <w:r>
        <w:rPr>
          <w:i w:val="1"/>
          <w:iCs w:val="1"/>
          <w:rtl w:val="0"/>
          <w:lang w:val="fr-FR"/>
        </w:rPr>
        <w:t>fair</w:t>
      </w:r>
      <w:r>
        <w:rPr>
          <w:i w:val="1"/>
          <w:iCs w:val="1"/>
          <w:rtl w:val="0"/>
          <w:lang w:val="en-US"/>
        </w:rPr>
        <w:t xml:space="preserve">” </w:t>
      </w:r>
      <w:r>
        <w:rPr>
          <w:i w:val="1"/>
          <w:iCs w:val="1"/>
          <w:rtl w:val="0"/>
          <w:lang w:val="en-US"/>
        </w:rPr>
        <w:t xml:space="preserve">and </w:t>
      </w:r>
      <w:r>
        <w:rPr>
          <w:i w:val="1"/>
          <w:iCs w:val="1"/>
          <w:rtl w:val="0"/>
          <w:lang w:val="en-US"/>
        </w:rPr>
        <w:t>“</w:t>
      </w:r>
      <w:r>
        <w:rPr>
          <w:i w:val="1"/>
          <w:iCs w:val="1"/>
          <w:rtl w:val="0"/>
          <w:lang w:val="es-ES_tradnl"/>
        </w:rPr>
        <w:t>equitable</w:t>
      </w:r>
      <w:r>
        <w:rPr>
          <w:i w:val="1"/>
          <w:iCs w:val="1"/>
          <w:rtl w:val="0"/>
          <w:lang w:val="en-US"/>
        </w:rPr>
        <w:t xml:space="preserve">” </w:t>
      </w:r>
      <w:r>
        <w:rPr>
          <w:i w:val="1"/>
          <w:iCs w:val="1"/>
          <w:rtl w:val="0"/>
          <w:lang w:val="en-US"/>
        </w:rPr>
        <w:t xml:space="preserve">is commonly found in the dictionary. According to the Oxford English Dictionary </w:t>
      </w:r>
      <w:r>
        <w:rPr>
          <w:i w:val="1"/>
          <w:iCs w:val="1"/>
          <w:rtl w:val="0"/>
          <w:lang w:val="en-US"/>
        </w:rPr>
        <w:t>“</w:t>
      </w:r>
      <w:r>
        <w:rPr>
          <w:i w:val="1"/>
          <w:iCs w:val="1"/>
          <w:rtl w:val="0"/>
          <w:lang w:val="fr-FR"/>
        </w:rPr>
        <w:t>fair</w:t>
      </w:r>
      <w:r>
        <w:rPr>
          <w:i w:val="1"/>
          <w:iCs w:val="1"/>
          <w:rtl w:val="0"/>
          <w:lang w:val="en-US"/>
        </w:rPr>
        <w:t xml:space="preserve">” </w:t>
      </w:r>
      <w:r>
        <w:rPr>
          <w:i w:val="1"/>
          <w:iCs w:val="1"/>
          <w:rtl w:val="0"/>
          <w:lang w:val="en-US"/>
        </w:rPr>
        <w:t xml:space="preserve">means </w:t>
      </w:r>
      <w:r>
        <w:rPr>
          <w:i w:val="1"/>
          <w:iCs w:val="1"/>
          <w:rtl w:val="0"/>
          <w:lang w:val="en-US"/>
        </w:rPr>
        <w:t>“</w:t>
      </w:r>
      <w:r>
        <w:rPr>
          <w:i w:val="1"/>
          <w:iCs w:val="1"/>
          <w:rtl w:val="0"/>
          <w:lang w:val="en-US"/>
        </w:rPr>
        <w:t>just, unbiased, equitable, impartial, legitimate.</w:t>
      </w:r>
      <w:r>
        <w:rPr>
          <w:i w:val="1"/>
          <w:iCs w:val="1"/>
          <w:rtl w:val="0"/>
          <w:lang w:val="en-US"/>
        </w:rPr>
        <w:t>”</w:t>
      </w:r>
      <w:r>
        <w:rPr>
          <w:i w:val="1"/>
          <w:iCs w:val="1"/>
          <w:rtl w:val="0"/>
          <w:lang w:val="en-US"/>
        </w:rPr>
        <w:t xml:space="preserve">756 In turn, </w:t>
      </w:r>
      <w:r>
        <w:rPr>
          <w:i w:val="1"/>
          <w:iCs w:val="1"/>
          <w:rtl w:val="0"/>
          <w:lang w:val="en-US"/>
        </w:rPr>
        <w:t>“</w:t>
      </w:r>
      <w:r>
        <w:rPr>
          <w:i w:val="1"/>
          <w:iCs w:val="1"/>
          <w:rtl w:val="0"/>
          <w:lang w:val="es-ES_tradnl"/>
        </w:rPr>
        <w:t>equitable</w:t>
      </w:r>
      <w:r>
        <w:rPr>
          <w:i w:val="1"/>
          <w:iCs w:val="1"/>
          <w:rtl w:val="0"/>
          <w:lang w:val="en-US"/>
        </w:rPr>
        <w:t xml:space="preserve">” </w:t>
      </w:r>
      <w:r>
        <w:rPr>
          <w:i w:val="1"/>
          <w:iCs w:val="1"/>
          <w:rtl w:val="0"/>
          <w:lang w:val="en-US"/>
        </w:rPr>
        <w:t xml:space="preserve">is defined as </w:t>
      </w:r>
      <w:r>
        <w:rPr>
          <w:i w:val="1"/>
          <w:iCs w:val="1"/>
          <w:rtl w:val="0"/>
          <w:lang w:val="en-US"/>
        </w:rPr>
        <w:t>“</w:t>
      </w:r>
      <w:r>
        <w:rPr>
          <w:i w:val="1"/>
          <w:iCs w:val="1"/>
          <w:rtl w:val="0"/>
          <w:lang w:val="en-US"/>
        </w:rPr>
        <w:t>characterised by equity or fairness</w:t>
      </w:r>
      <w:r>
        <w:rPr>
          <w:i w:val="1"/>
          <w:iCs w:val="1"/>
          <w:rtl w:val="0"/>
          <w:lang w:val="en-US"/>
        </w:rPr>
        <w:t>”</w:t>
      </w:r>
      <w:r>
        <w:rPr>
          <w:i w:val="1"/>
          <w:iCs w:val="1"/>
          <w:rtl w:val="0"/>
          <w:lang w:val="en-US"/>
        </w:rPr>
        <w:t xml:space="preserve">, where </w:t>
      </w:r>
      <w:r>
        <w:rPr>
          <w:i w:val="1"/>
          <w:iCs w:val="1"/>
          <w:rtl w:val="0"/>
          <w:lang w:val="en-US"/>
        </w:rPr>
        <w:t>“</w:t>
      </w:r>
      <w:r>
        <w:rPr>
          <w:i w:val="1"/>
          <w:iCs w:val="1"/>
          <w:rtl w:val="0"/>
          <w:lang w:val="pt-PT"/>
        </w:rPr>
        <w:t>equity</w:t>
      </w:r>
      <w:r>
        <w:rPr>
          <w:i w:val="1"/>
          <w:iCs w:val="1"/>
          <w:rtl w:val="0"/>
          <w:lang w:val="en-US"/>
        </w:rPr>
        <w:t xml:space="preserve">” </w:t>
      </w:r>
      <w:r>
        <w:rPr>
          <w:i w:val="1"/>
          <w:iCs w:val="1"/>
          <w:rtl w:val="0"/>
          <w:lang w:val="en-US"/>
        </w:rPr>
        <w:t xml:space="preserve">means </w:t>
      </w:r>
      <w:r>
        <w:rPr>
          <w:i w:val="1"/>
          <w:iCs w:val="1"/>
          <w:rtl w:val="0"/>
          <w:lang w:val="en-US"/>
        </w:rPr>
        <w:t>“</w:t>
      </w:r>
      <w:r>
        <w:rPr>
          <w:i w:val="1"/>
          <w:iCs w:val="1"/>
          <w:rtl w:val="0"/>
          <w:lang w:val="en-US"/>
        </w:rPr>
        <w:t>fairness; impartiality; even-handed dealing.</w:t>
      </w:r>
      <w:r>
        <w:rPr>
          <w:i w:val="1"/>
          <w:iCs w:val="1"/>
          <w:rtl w:val="0"/>
          <w:lang w:val="en-US"/>
        </w:rPr>
        <w:t xml:space="preserve">” </w:t>
      </w:r>
      <w:r>
        <w:rPr>
          <w:i w:val="1"/>
          <w:iCs w:val="1"/>
          <w:rtl w:val="0"/>
          <w:lang w:val="en-US"/>
        </w:rPr>
        <w:t>In Spanish, another official language of the ECT and the language of the Respondent, the dictionary of the Spanish language of the Real Academia Espa</w:t>
      </w:r>
      <w:r>
        <w:rPr>
          <w:i w:val="1"/>
          <w:iCs w:val="1"/>
          <w:rtl w:val="0"/>
          <w:lang w:val="en-US"/>
        </w:rPr>
        <w:t>ñ</w:t>
      </w:r>
      <w:r>
        <w:rPr>
          <w:i w:val="1"/>
          <w:iCs w:val="1"/>
          <w:rtl w:val="0"/>
          <w:lang w:val="it-IT"/>
        </w:rPr>
        <w:t xml:space="preserve">ola defines </w:t>
      </w:r>
      <w:r>
        <w:rPr>
          <w:i w:val="1"/>
          <w:iCs w:val="1"/>
          <w:rtl w:val="0"/>
          <w:lang w:val="en-US"/>
        </w:rPr>
        <w:t>“</w:t>
      </w:r>
      <w:r>
        <w:rPr>
          <w:i w:val="1"/>
          <w:iCs w:val="1"/>
          <w:rtl w:val="0"/>
          <w:lang w:val="fr-FR"/>
        </w:rPr>
        <w:t>fair</w:t>
      </w:r>
      <w:r>
        <w:rPr>
          <w:i w:val="1"/>
          <w:iCs w:val="1"/>
          <w:rtl w:val="0"/>
          <w:lang w:val="en-US"/>
        </w:rPr>
        <w:t xml:space="preserve">” </w:t>
      </w:r>
      <w:r>
        <w:rPr>
          <w:i w:val="1"/>
          <w:iCs w:val="1"/>
          <w:rtl w:val="0"/>
          <w:lang w:val="en-US"/>
        </w:rPr>
        <w:t xml:space="preserve">as </w:t>
      </w:r>
      <w:r>
        <w:rPr>
          <w:i w:val="1"/>
          <w:iCs w:val="1"/>
          <w:rtl w:val="0"/>
          <w:lang w:val="en-US"/>
        </w:rPr>
        <w:t>“</w:t>
      </w:r>
      <w:r>
        <w:rPr>
          <w:i w:val="1"/>
          <w:iCs w:val="1"/>
          <w:rtl w:val="0"/>
          <w:lang w:val="en-US"/>
        </w:rPr>
        <w:t>in accordance with justice and reason</w:t>
      </w:r>
      <w:r>
        <w:rPr>
          <w:i w:val="1"/>
          <w:iCs w:val="1"/>
          <w:rtl w:val="0"/>
          <w:lang w:val="en-US"/>
        </w:rPr>
        <w:t>”</w:t>
      </w:r>
      <w:r>
        <w:rPr>
          <w:i w:val="1"/>
          <w:iCs w:val="1"/>
          <w:rtl w:val="0"/>
          <w:lang w:val="en-US"/>
        </w:rPr>
        <w:t xml:space="preserve">758 and </w:t>
      </w:r>
      <w:r>
        <w:rPr>
          <w:i w:val="1"/>
          <w:iCs w:val="1"/>
          <w:rtl w:val="0"/>
          <w:lang w:val="en-US"/>
        </w:rPr>
        <w:t>“</w:t>
      </w:r>
      <w:r>
        <w:rPr>
          <w:i w:val="1"/>
          <w:iCs w:val="1"/>
          <w:rtl w:val="0"/>
          <w:lang w:val="es-ES_tradnl"/>
        </w:rPr>
        <w:t>equitable</w:t>
      </w:r>
      <w:r>
        <w:rPr>
          <w:i w:val="1"/>
          <w:iCs w:val="1"/>
          <w:rtl w:val="0"/>
          <w:lang w:val="en-US"/>
        </w:rPr>
        <w:t xml:space="preserve">” </w:t>
      </w:r>
      <w:r>
        <w:rPr>
          <w:i w:val="1"/>
          <w:iCs w:val="1"/>
          <w:rtl w:val="0"/>
          <w:lang w:val="en-US"/>
        </w:rPr>
        <w:t xml:space="preserve">as </w:t>
      </w:r>
      <w:r>
        <w:rPr>
          <w:i w:val="1"/>
          <w:iCs w:val="1"/>
          <w:rtl w:val="0"/>
          <w:lang w:val="en-US"/>
        </w:rPr>
        <w:t>“</w:t>
      </w:r>
      <w:r>
        <w:rPr>
          <w:i w:val="1"/>
          <w:iCs w:val="1"/>
          <w:rtl w:val="0"/>
          <w:lang w:val="en-US"/>
        </w:rPr>
        <w:t>having equity</w:t>
      </w:r>
      <w:r>
        <w:rPr>
          <w:i w:val="1"/>
          <w:iCs w:val="1"/>
          <w:rtl w:val="0"/>
          <w:lang w:val="en-US"/>
        </w:rPr>
        <w:t>”</w:t>
      </w:r>
      <w:r>
        <w:rPr>
          <w:i w:val="1"/>
          <w:iCs w:val="1"/>
          <w:rtl w:val="0"/>
          <w:lang w:val="it-IT"/>
        </w:rPr>
        <w:t xml:space="preserve">, i.e., </w:t>
      </w:r>
      <w:r>
        <w:rPr>
          <w:i w:val="1"/>
          <w:iCs w:val="1"/>
          <w:rtl w:val="0"/>
          <w:lang w:val="en-US"/>
        </w:rPr>
        <w:t>“</w:t>
      </w:r>
      <w:r>
        <w:rPr>
          <w:i w:val="1"/>
          <w:iCs w:val="1"/>
          <w:rtl w:val="0"/>
          <w:lang w:val="en-US"/>
        </w:rPr>
        <w:t>equality of disposition</w:t>
      </w:r>
      <w:r>
        <w:rPr>
          <w:i w:val="1"/>
          <w:iCs w:val="1"/>
          <w:rtl w:val="0"/>
          <w:lang w:val="en-US"/>
        </w:rPr>
        <w:t>”</w:t>
      </w:r>
      <w:r>
        <w:rPr>
          <w:i w:val="1"/>
          <w:iCs w:val="1"/>
          <w:rtl w:val="0"/>
          <w:lang w:val="en-US"/>
        </w:rPr>
        <w:t xml:space="preserve">, and, more specifically, </w:t>
      </w:r>
      <w:r>
        <w:rPr>
          <w:i w:val="1"/>
          <w:iCs w:val="1"/>
          <w:rtl w:val="0"/>
          <w:lang w:val="en-US"/>
        </w:rPr>
        <w:t>“</w:t>
      </w:r>
      <w:r>
        <w:rPr>
          <w:i w:val="1"/>
          <w:iCs w:val="1"/>
          <w:rtl w:val="0"/>
          <w:lang w:val="en-US"/>
        </w:rPr>
        <w:t>disposition that moves to give each one what he deserves.</w:t>
      </w:r>
      <w:r>
        <w:rPr>
          <w:i w:val="1"/>
          <w:iCs w:val="1"/>
          <w:rtl w:val="0"/>
          <w:lang w:val="en-US"/>
        </w:rPr>
        <w:t xml:space="preserve">” </w:t>
      </w:r>
      <w:r>
        <w:rPr>
          <w:i w:val="1"/>
          <w:iCs w:val="1"/>
          <w:rtl w:val="0"/>
          <w:lang w:val="en-US"/>
        </w:rPr>
        <w:t>These terms, however, cannot be interpreted in separation from the treaty</w:t>
      </w:r>
      <w:r>
        <w:rPr>
          <w:i w:val="1"/>
          <w:iCs w:val="1"/>
          <w:rtl w:val="0"/>
          <w:lang w:val="en-US"/>
        </w:rPr>
        <w:t>’</w:t>
      </w:r>
      <w:r>
        <w:rPr>
          <w:i w:val="1"/>
          <w:iCs w:val="1"/>
          <w:rtl w:val="0"/>
          <w:lang w:val="en-US"/>
        </w:rPr>
        <w:t>s context, object and purpose.</w:t>
      </w:r>
    </w:p>
    <w:p>
      <w:pPr>
        <w:pStyle w:val="List Paragraph"/>
        <w:numPr>
          <w:ilvl w:val="0"/>
          <w:numId w:val="7"/>
        </w:numPr>
        <w:bidi w:val="0"/>
        <w:spacing w:before="240" w:after="240"/>
        <w:ind w:right="0"/>
        <w:jc w:val="both"/>
        <w:rPr>
          <w:rFonts w:ascii="Times New Roman" w:hAnsi="Times New Roman" w:hint="default"/>
          <w:rtl w:val="0"/>
          <w:lang w:val="en-US"/>
        </w:rPr>
      </w:pPr>
      <w:r>
        <w:rPr>
          <w:rFonts w:ascii="Times New Roman" w:hAnsi="Times New Roman" w:hint="default"/>
          <w:rtl w:val="0"/>
          <w:lang w:val="en-US"/>
        </w:rPr>
        <w:t xml:space="preserve">§ </w:t>
      </w:r>
      <w:r>
        <w:rPr>
          <w:rFonts w:ascii="Times New Roman" w:hAnsi="Times New Roman"/>
          <w:rtl w:val="0"/>
          <w:lang w:val="en-US"/>
        </w:rPr>
        <w:t xml:space="preserve">98 of the Award in </w:t>
      </w:r>
      <w:r>
        <w:rPr>
          <w:rFonts w:ascii="Times New Roman" w:hAnsi="Times New Roman"/>
          <w:i w:val="1"/>
          <w:iCs w:val="1"/>
          <w:rtl w:val="0"/>
          <w:lang w:val="en-US"/>
        </w:rPr>
        <w:t>Waste Management v Mexico</w:t>
      </w:r>
      <w:r>
        <w:rPr>
          <w:rFonts w:ascii="Times New Roman" w:hAnsi="Times New Roman"/>
          <w:rtl w:val="0"/>
          <w:lang w:val="en-US"/>
        </w:rPr>
        <w:t xml:space="preserve">, no. ARB(AF)/98/2, provides that </w:t>
      </w:r>
      <w:r>
        <w:rPr>
          <w:rFonts w:ascii="Times New Roman" w:hAnsi="Times New Roman" w:hint="default"/>
          <w:rtl w:val="0"/>
          <w:lang w:val="en-US"/>
        </w:rPr>
        <w:t>“</w:t>
      </w:r>
      <w:r>
        <w:rPr>
          <w:rFonts w:ascii="Times New Roman" w:hAnsi="Times New Roman"/>
          <w:i w:val="1"/>
          <w:iCs w:val="1"/>
          <w:rtl w:val="0"/>
          <w:lang w:val="en-US"/>
        </w:rPr>
        <w:t>the minimum standard of treatment of fair and equitable treatment is infringed by conduct attributable to the State and harmful to Claimant if the conduct is arbitrary, grossly unfair, unjust or idiosyncratic, discriminatory and exposes Claimant to sectional or racial prejudice, or involves a lack of due process leading to an outcome which offends judicial propriety - as might be the case with a manifest failure of natural justice in judicial proceedings or a complete lack of transparency and candour in an administrative process</w:t>
      </w:r>
      <w:r>
        <w:rPr>
          <w:rFonts w:ascii="Times New Roman" w:hAnsi="Times New Roman" w:hint="default"/>
          <w:rtl w:val="0"/>
          <w:lang w:val="en-US"/>
        </w:rPr>
        <w:t>”</w:t>
      </w:r>
      <w:r>
        <w:rPr>
          <w:rFonts w:ascii="Times New Roman" w:hAnsi="Times New Roman"/>
          <w:rtl w:val="0"/>
          <w:lang w:val="en-US"/>
        </w:rPr>
        <w:t>.</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As it is explained by </w:t>
      </w:r>
      <w:r>
        <w:rPr>
          <w:rFonts w:ascii="Times New Roman" w:hAnsi="Times New Roman" w:hint="default"/>
          <w:rtl w:val="0"/>
          <w:lang w:val="en-US"/>
        </w:rPr>
        <w:t xml:space="preserve">§ </w:t>
      </w:r>
      <w:r>
        <w:rPr>
          <w:rFonts w:ascii="Times New Roman" w:hAnsi="Times New Roman"/>
          <w:rtl w:val="0"/>
          <w:lang w:val="en-US"/>
        </w:rPr>
        <w:t xml:space="preserve">360(11)-(13) of the Award in case </w:t>
      </w:r>
      <w:r>
        <w:rPr>
          <w:rFonts w:ascii="Times New Roman" w:hAnsi="Times New Roman"/>
          <w:i w:val="1"/>
          <w:iCs w:val="1"/>
          <w:rtl w:val="0"/>
          <w:lang w:val="en-US"/>
        </w:rPr>
        <w:t>Antabis et al v Czech Republic</w:t>
      </w:r>
      <w:r>
        <w:rPr>
          <w:rFonts w:ascii="Times New Roman" w:hAnsi="Times New Roman"/>
          <w:rtl w:val="0"/>
          <w:lang w:val="en-US"/>
        </w:rPr>
        <w:t>, no. 2014-01, FET implies:</w:t>
      </w:r>
    </w:p>
    <w:p>
      <w:pPr>
        <w:pStyle w:val="List Paragraph"/>
        <w:widowControl w:val="0"/>
        <w:numPr>
          <w:ilvl w:val="1"/>
          <w:numId w:val="7"/>
        </w:numPr>
        <w:bidi w:val="0"/>
        <w:spacing w:before="240" w:after="240"/>
        <w:ind w:right="0"/>
        <w:jc w:val="both"/>
        <w:rPr>
          <w:rFonts w:ascii="Times New Roman" w:hAnsi="Times New Roman"/>
          <w:rtl w:val="0"/>
          <w:lang w:val="en-US"/>
        </w:rPr>
      </w:pPr>
      <w:r>
        <w:rPr>
          <w:rFonts w:ascii="Times New Roman" w:hAnsi="Times New Roman"/>
          <w:rtl w:val="0"/>
          <w:lang w:val="en-US"/>
        </w:rPr>
        <w:t>Protection from arbitrary or unreasonable behaviour is subsumed under the FET standard</w:t>
      </w:r>
      <w:r>
        <w:rPr>
          <w:rFonts w:ascii="Times New Roman" w:hAnsi="Times New Roman"/>
          <w:i w:val="1"/>
          <w:iCs w:val="1"/>
          <w:rtl w:val="0"/>
          <w:lang w:val="en-US"/>
        </w:rPr>
        <w:t xml:space="preserve"> </w:t>
      </w:r>
      <w:r>
        <w:rPr>
          <w:rFonts w:ascii="Times New Roman" w:hAnsi="Times New Roman"/>
          <w:rtl w:val="0"/>
          <w:lang w:val="en-US"/>
        </w:rPr>
        <w:t xml:space="preserve">following </w:t>
      </w:r>
      <w:r>
        <w:rPr>
          <w:rFonts w:ascii="Times New Roman" w:hAnsi="Times New Roman"/>
          <w:rtl w:val="0"/>
          <w:lang w:val="en-US"/>
        </w:rPr>
        <w:t xml:space="preserve">the Awards in </w:t>
      </w:r>
      <w:r>
        <w:rPr>
          <w:rFonts w:ascii="Times New Roman" w:hAnsi="Times New Roman"/>
          <w:i w:val="1"/>
          <w:iCs w:val="1"/>
          <w:rtl w:val="0"/>
          <w:lang w:val="en-US"/>
        </w:rPr>
        <w:t>Oxus Gold v Uzbekistan</w:t>
      </w:r>
      <w:r>
        <w:rPr>
          <w:rFonts w:ascii="Times New Roman" w:hAnsi="Times New Roman"/>
          <w:rtl w:val="0"/>
          <w:lang w:val="en-US"/>
        </w:rPr>
        <w:t xml:space="preserve">, </w:t>
      </w:r>
      <w:r>
        <w:rPr>
          <w:rFonts w:ascii="Times New Roman" w:hAnsi="Times New Roman" w:hint="default"/>
          <w:rtl w:val="0"/>
          <w:lang w:val="en-US"/>
        </w:rPr>
        <w:t xml:space="preserve">§ </w:t>
      </w:r>
      <w:r>
        <w:rPr>
          <w:rFonts w:ascii="Times New Roman" w:hAnsi="Times New Roman"/>
          <w:rtl w:val="0"/>
          <w:lang w:val="en-US"/>
        </w:rPr>
        <w:t xml:space="preserve">323; </w:t>
      </w:r>
      <w:r>
        <w:rPr>
          <w:rFonts w:ascii="Times New Roman" w:hAnsi="Times New Roman"/>
          <w:i w:val="1"/>
          <w:iCs w:val="1"/>
          <w:rtl w:val="0"/>
          <w:lang w:val="en-US"/>
        </w:rPr>
        <w:t>Tecmed v Mexico</w:t>
      </w:r>
      <w:r>
        <w:rPr>
          <w:rFonts w:ascii="Times New Roman" w:hAnsi="Times New Roman"/>
          <w:rtl w:val="0"/>
          <w:lang w:val="en-US"/>
        </w:rPr>
        <w:t xml:space="preserve">, no. ARB(AF)/00/2, </w:t>
      </w:r>
      <w:r>
        <w:rPr>
          <w:rFonts w:ascii="Times New Roman" w:hAnsi="Times New Roman" w:hint="default"/>
          <w:rtl w:val="0"/>
          <w:lang w:val="en-US"/>
        </w:rPr>
        <w:t xml:space="preserve">§ </w:t>
      </w:r>
      <w:r>
        <w:rPr>
          <w:rFonts w:ascii="Times New Roman" w:hAnsi="Times New Roman"/>
          <w:rtl w:val="0"/>
          <w:lang w:val="en-US"/>
        </w:rPr>
        <w:t xml:space="preserve">154;  </w:t>
      </w:r>
      <w:r>
        <w:rPr>
          <w:rFonts w:ascii="Times New Roman" w:hAnsi="Times New Roman"/>
          <w:i w:val="1"/>
          <w:iCs w:val="1"/>
          <w:rtl w:val="0"/>
          <w:lang w:val="en-US"/>
        </w:rPr>
        <w:t>CMS Gas Transmission Co v Argentina</w:t>
      </w:r>
      <w:r>
        <w:rPr>
          <w:rFonts w:ascii="Times New Roman" w:hAnsi="Times New Roman"/>
          <w:rtl w:val="0"/>
          <w:lang w:val="en-US"/>
        </w:rPr>
        <w:t xml:space="preserve">, no. ARB/01/8, </w:t>
      </w:r>
      <w:r>
        <w:rPr>
          <w:rFonts w:ascii="Times New Roman" w:hAnsi="Times New Roman" w:hint="default"/>
          <w:rtl w:val="0"/>
          <w:lang w:val="en-US"/>
        </w:rPr>
        <w:t xml:space="preserve">§ </w:t>
      </w:r>
      <w:r>
        <w:rPr>
          <w:rFonts w:ascii="Times New Roman" w:hAnsi="Times New Roman"/>
          <w:rtl w:val="0"/>
          <w:lang w:val="en-US"/>
        </w:rPr>
        <w:t xml:space="preserve">290; </w:t>
      </w:r>
      <w:r>
        <w:rPr>
          <w:rFonts w:ascii="Times New Roman" w:hAnsi="Times New Roman"/>
          <w:i w:val="1"/>
          <w:iCs w:val="1"/>
          <w:rtl w:val="0"/>
          <w:lang w:val="en-US"/>
        </w:rPr>
        <w:t>Bayindir v. Pakistan</w:t>
      </w:r>
      <w:r>
        <w:rPr>
          <w:rFonts w:ascii="Times New Roman" w:hAnsi="Times New Roman"/>
          <w:rtl w:val="0"/>
          <w:lang w:val="en-US"/>
        </w:rPr>
        <w:t xml:space="preserve">, no. ARB/03/29, </w:t>
      </w:r>
      <w:r>
        <w:rPr>
          <w:rFonts w:ascii="Times New Roman" w:hAnsi="Times New Roman" w:hint="default"/>
          <w:rtl w:val="0"/>
          <w:lang w:val="en-US"/>
        </w:rPr>
        <w:t xml:space="preserve">§ </w:t>
      </w:r>
      <w:r>
        <w:rPr>
          <w:rFonts w:ascii="Times New Roman" w:hAnsi="Times New Roman"/>
          <w:rtl w:val="0"/>
          <w:lang w:val="en-US"/>
        </w:rPr>
        <w:t>178</w:t>
      </w:r>
      <w:r>
        <w:rPr>
          <w:rFonts w:ascii="Times New Roman" w:hAnsi="Times New Roman"/>
          <w:rtl w:val="0"/>
          <w:lang w:val="en-US"/>
        </w:rPr>
        <w:t>.</w:t>
      </w:r>
    </w:p>
    <w:p>
      <w:pPr>
        <w:pStyle w:val="List Paragraph"/>
        <w:widowControl w:val="0"/>
        <w:numPr>
          <w:ilvl w:val="1"/>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It will also fall within the obligation not to impair investments by </w:t>
      </w:r>
      <w:r>
        <w:rPr>
          <w:rFonts w:ascii="Times New Roman" w:hAnsi="Times New Roman" w:hint="default"/>
          <w:rtl w:val="0"/>
          <w:lang w:val="en-US"/>
        </w:rPr>
        <w:t>“</w:t>
      </w:r>
      <w:r>
        <w:rPr>
          <w:rFonts w:ascii="Times New Roman" w:hAnsi="Times New Roman"/>
          <w:rtl w:val="0"/>
          <w:lang w:val="en-US"/>
        </w:rPr>
        <w:t>unreasonable</w:t>
      </w:r>
      <w:r>
        <w:rPr>
          <w:rFonts w:ascii="Times New Roman" w:hAnsi="Times New Roman" w:hint="default"/>
          <w:rtl w:val="0"/>
          <w:lang w:val="en-US"/>
        </w:rPr>
        <w:t xml:space="preserve">… </w:t>
      </w:r>
      <w:r>
        <w:rPr>
          <w:rFonts w:ascii="Times New Roman" w:hAnsi="Times New Roman"/>
          <w:rtl w:val="0"/>
          <w:lang w:val="en-US"/>
        </w:rPr>
        <w:t>measures</w:t>
      </w:r>
      <w:r>
        <w:rPr>
          <w:rFonts w:ascii="Times New Roman" w:hAnsi="Times New Roman" w:hint="default"/>
          <w:rtl w:val="0"/>
          <w:lang w:val="en-US"/>
        </w:rPr>
        <w:t xml:space="preserve">” </w:t>
      </w:r>
      <w:r>
        <w:rPr>
          <w:rFonts w:ascii="Times New Roman" w:hAnsi="Times New Roman"/>
          <w:rtl w:val="0"/>
          <w:lang w:val="en-US"/>
        </w:rPr>
        <w:t xml:space="preserve">or </w:t>
      </w:r>
      <w:r>
        <w:rPr>
          <w:rFonts w:ascii="Times New Roman" w:hAnsi="Times New Roman" w:hint="default"/>
          <w:rtl w:val="0"/>
          <w:lang w:val="en-US"/>
        </w:rPr>
        <w:t>“</w:t>
      </w:r>
      <w:r>
        <w:rPr>
          <w:rFonts w:ascii="Times New Roman" w:hAnsi="Times New Roman"/>
          <w:rtl w:val="0"/>
          <w:lang w:val="en-US"/>
        </w:rPr>
        <w:t>arbitrary ... measures</w:t>
      </w:r>
      <w:r>
        <w:rPr>
          <w:rFonts w:ascii="Times New Roman" w:hAnsi="Times New Roman" w:hint="default"/>
          <w:rtl w:val="0"/>
          <w:lang w:val="en-US"/>
        </w:rPr>
        <w:t xml:space="preserve">” </w:t>
      </w:r>
      <w:r>
        <w:rPr>
          <w:rFonts w:ascii="Times New Roman" w:hAnsi="Times New Roman"/>
          <w:rtl w:val="0"/>
          <w:lang w:val="en-US"/>
        </w:rPr>
        <w:t xml:space="preserve">following </w:t>
      </w:r>
      <w:r>
        <w:rPr>
          <w:rFonts w:ascii="Times New Roman" w:hAnsi="Times New Roman"/>
          <w:rtl w:val="0"/>
          <w:lang w:val="en-US"/>
        </w:rPr>
        <w:t xml:space="preserve">the Award in </w:t>
      </w:r>
      <w:r>
        <w:rPr>
          <w:rFonts w:ascii="Times New Roman" w:hAnsi="Times New Roman"/>
          <w:i w:val="1"/>
          <w:iCs w:val="1"/>
          <w:rtl w:val="0"/>
          <w:lang w:val="en-US"/>
        </w:rPr>
        <w:t>AMTO v Ukraine</w:t>
      </w:r>
      <w:r>
        <w:rPr>
          <w:rFonts w:ascii="Times New Roman" w:hAnsi="Times New Roman"/>
          <w:rtl w:val="0"/>
          <w:lang w:val="en-US"/>
        </w:rPr>
        <w:t xml:space="preserve">, no. 080/2005, </w:t>
      </w:r>
      <w:r>
        <w:rPr>
          <w:rFonts w:ascii="Times New Roman" w:hAnsi="Times New Roman" w:hint="default"/>
          <w:rtl w:val="0"/>
          <w:lang w:val="en-US"/>
        </w:rPr>
        <w:t xml:space="preserve">§ </w:t>
      </w:r>
      <w:r>
        <w:rPr>
          <w:rFonts w:ascii="Times New Roman" w:hAnsi="Times New Roman"/>
          <w:rtl w:val="0"/>
          <w:lang w:val="en-US"/>
        </w:rPr>
        <w:t>74.</w:t>
      </w:r>
    </w:p>
    <w:p>
      <w:pPr>
        <w:pStyle w:val="List Paragraph"/>
        <w:widowControl w:val="0"/>
        <w:numPr>
          <w:ilvl w:val="1"/>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The investor is entitled to expect that the State will not act in a way which is manifestly inconsistent or unreasonable (i.e. unrelated to some rational policy), following </w:t>
      </w:r>
      <w:r>
        <w:rPr>
          <w:rFonts w:ascii="Times New Roman" w:hAnsi="Times New Roman"/>
          <w:rtl w:val="0"/>
          <w:lang w:val="en-US"/>
        </w:rPr>
        <w:t xml:space="preserve">the Awards in </w:t>
      </w:r>
      <w:r>
        <w:rPr>
          <w:rFonts w:ascii="Times New Roman" w:hAnsi="Times New Roman"/>
          <w:i w:val="1"/>
          <w:iCs w:val="1"/>
          <w:rtl w:val="0"/>
          <w:lang w:val="en-US"/>
        </w:rPr>
        <w:t>Saluka Investments BV v Czech Republic</w:t>
      </w:r>
      <w:r>
        <w:rPr>
          <w:rFonts w:ascii="Times New Roman" w:hAnsi="Times New Roman"/>
          <w:rtl w:val="0"/>
          <w:lang w:val="en-US"/>
        </w:rPr>
        <w:t xml:space="preserve">, </w:t>
      </w:r>
      <w:r>
        <w:rPr>
          <w:rFonts w:ascii="Times New Roman" w:hAnsi="Times New Roman" w:hint="default"/>
          <w:rtl w:val="0"/>
          <w:lang w:val="en-US"/>
        </w:rPr>
        <w:t xml:space="preserve">§ </w:t>
      </w:r>
      <w:r>
        <w:rPr>
          <w:rFonts w:ascii="Times New Roman" w:hAnsi="Times New Roman"/>
          <w:rtl w:val="0"/>
          <w:lang w:val="en-US"/>
        </w:rPr>
        <w:t xml:space="preserve">309, </w:t>
      </w:r>
      <w:r>
        <w:rPr>
          <w:rFonts w:ascii="Times New Roman" w:hAnsi="Times New Roman"/>
          <w:i w:val="1"/>
          <w:iCs w:val="1"/>
          <w:rtl w:val="0"/>
          <w:lang w:val="en-US"/>
        </w:rPr>
        <w:t>Philip Morris Brands S</w:t>
      </w:r>
      <w:r>
        <w:rPr>
          <w:rFonts w:ascii="Times New Roman" w:hAnsi="Times New Roman" w:hint="default"/>
          <w:i w:val="1"/>
          <w:iCs w:val="1"/>
          <w:rtl w:val="0"/>
          <w:lang w:val="en-US"/>
        </w:rPr>
        <w:t>À</w:t>
      </w:r>
      <w:r>
        <w:rPr>
          <w:rFonts w:ascii="Times New Roman" w:hAnsi="Times New Roman"/>
          <w:i w:val="1"/>
          <w:iCs w:val="1"/>
          <w:rtl w:val="0"/>
          <w:lang w:val="en-US"/>
        </w:rPr>
        <w:t>RL v Uruguay</w:t>
      </w:r>
      <w:r>
        <w:rPr>
          <w:rFonts w:ascii="Times New Roman" w:hAnsi="Times New Roman"/>
          <w:rtl w:val="0"/>
          <w:lang w:val="en-US"/>
        </w:rPr>
        <w:t xml:space="preserve">, no. ARB/10/7, </w:t>
      </w:r>
      <w:r>
        <w:rPr>
          <w:rFonts w:ascii="Times New Roman" w:hAnsi="Times New Roman" w:hint="default"/>
          <w:rtl w:val="0"/>
          <w:lang w:val="en-US"/>
        </w:rPr>
        <w:t xml:space="preserve">§ </w:t>
      </w:r>
      <w:r>
        <w:rPr>
          <w:rFonts w:ascii="Times New Roman" w:hAnsi="Times New Roman"/>
          <w:rtl w:val="0"/>
          <w:lang w:val="en-US"/>
        </w:rPr>
        <w:t xml:space="preserve">322;  </w:t>
      </w:r>
      <w:r>
        <w:rPr>
          <w:rFonts w:ascii="Times New Roman" w:hAnsi="Times New Roman"/>
          <w:i w:val="1"/>
          <w:iCs w:val="1"/>
          <w:rtl w:val="0"/>
          <w:lang w:val="en-US"/>
        </w:rPr>
        <w:t>Sempra Energy International v Argentina</w:t>
      </w:r>
      <w:r>
        <w:rPr>
          <w:rFonts w:ascii="Times New Roman" w:hAnsi="Times New Roman"/>
          <w:rtl w:val="0"/>
          <w:lang w:val="en-US"/>
        </w:rPr>
        <w:t xml:space="preserve">, no. ARB/02/16, </w:t>
      </w:r>
      <w:r>
        <w:rPr>
          <w:rFonts w:ascii="Times New Roman" w:hAnsi="Times New Roman" w:hint="default"/>
          <w:rtl w:val="0"/>
          <w:lang w:val="en-US"/>
        </w:rPr>
        <w:t xml:space="preserve">§ </w:t>
      </w:r>
      <w:r>
        <w:rPr>
          <w:rFonts w:ascii="Times New Roman" w:hAnsi="Times New Roman"/>
          <w:rtl w:val="0"/>
          <w:lang w:val="en-US"/>
        </w:rPr>
        <w:t xml:space="preserve">318; </w:t>
      </w:r>
      <w:r>
        <w:rPr>
          <w:rFonts w:ascii="Times New Roman" w:hAnsi="Times New Roman"/>
          <w:i w:val="1"/>
          <w:iCs w:val="1"/>
          <w:rtl w:val="0"/>
          <w:lang w:val="en-US"/>
        </w:rPr>
        <w:t>Plama Consortium Ltd v Bulgaria</w:t>
      </w:r>
      <w:r>
        <w:rPr>
          <w:rFonts w:ascii="Times New Roman" w:hAnsi="Times New Roman"/>
          <w:rtl w:val="0"/>
          <w:lang w:val="en-US"/>
        </w:rPr>
        <w:t xml:space="preserve">, no. ARB/03/24, </w:t>
      </w:r>
      <w:r>
        <w:rPr>
          <w:rFonts w:ascii="Times New Roman" w:hAnsi="Times New Roman" w:hint="default"/>
          <w:rtl w:val="0"/>
          <w:lang w:val="en-US"/>
        </w:rPr>
        <w:t xml:space="preserve">§ </w:t>
      </w:r>
      <w:r>
        <w:rPr>
          <w:rFonts w:ascii="Times New Roman" w:hAnsi="Times New Roman"/>
          <w:rtl w:val="0"/>
          <w:lang w:val="en-US"/>
        </w:rPr>
        <w:t xml:space="preserve">184;  </w:t>
      </w:r>
      <w:r>
        <w:rPr>
          <w:rFonts w:ascii="Times New Roman" w:hAnsi="Times New Roman"/>
          <w:i w:val="1"/>
          <w:iCs w:val="1"/>
          <w:rtl w:val="0"/>
          <w:lang w:val="en-US"/>
        </w:rPr>
        <w:t>AES Summit Generation Ltd v Hungary</w:t>
      </w:r>
      <w:r>
        <w:rPr>
          <w:rFonts w:ascii="Times New Roman" w:hAnsi="Times New Roman"/>
          <w:rtl w:val="0"/>
          <w:lang w:val="en-US"/>
        </w:rPr>
        <w:t xml:space="preserve">, no. </w:t>
      </w:r>
      <w:r>
        <w:rPr>
          <w:rFonts w:ascii="Times New Roman" w:hAnsi="Times New Roman"/>
          <w:shd w:val="clear" w:color="auto" w:fill="ffffff"/>
          <w:rtl w:val="0"/>
          <w:lang w:val="en-US"/>
        </w:rPr>
        <w:t>ARB/07/22</w:t>
      </w:r>
      <w:r>
        <w:rPr>
          <w:rFonts w:ascii="Times New Roman" w:hAnsi="Times New Roman"/>
          <w:rtl w:val="0"/>
          <w:lang w:val="en-US"/>
        </w:rPr>
        <w:t xml:space="preserve">, </w:t>
      </w:r>
      <w:r>
        <w:rPr>
          <w:rFonts w:ascii="Times New Roman" w:hAnsi="Times New Roman" w:hint="default"/>
          <w:rtl w:val="0"/>
          <w:lang w:val="en-US"/>
        </w:rPr>
        <w:t xml:space="preserve">§ </w:t>
      </w:r>
      <w:r>
        <w:rPr>
          <w:rFonts w:ascii="Times New Roman" w:hAnsi="Times New Roman"/>
          <w:rtl w:val="0"/>
          <w:lang w:val="en-US"/>
        </w:rPr>
        <w:t>10.3.7 (</w:t>
      </w:r>
      <w:r>
        <w:rPr>
          <w:rFonts w:ascii="Times New Roman" w:hAnsi="Times New Roman" w:hint="default"/>
          <w:rtl w:val="0"/>
          <w:lang w:val="en-US"/>
        </w:rPr>
        <w:t>“</w:t>
      </w:r>
      <w:r>
        <w:rPr>
          <w:rFonts w:ascii="Times New Roman" w:hAnsi="Times New Roman"/>
          <w:i w:val="1"/>
          <w:iCs w:val="1"/>
          <w:rtl w:val="0"/>
          <w:lang w:val="en-US"/>
        </w:rPr>
        <w:t>the existence of a rational policy; and the reasonableness of the act of the state in relation to the policy</w:t>
      </w:r>
      <w:r>
        <w:rPr>
          <w:rFonts w:ascii="Times New Roman" w:hAnsi="Times New Roman" w:hint="default"/>
          <w:rtl w:val="0"/>
          <w:lang w:val="en-US"/>
        </w:rPr>
        <w:t>”</w:t>
      </w:r>
      <w:r>
        <w:rPr>
          <w:rFonts w:ascii="Times New Roman" w:hAnsi="Times New Roman"/>
          <w:rtl w:val="0"/>
          <w:lang w:val="en-US"/>
        </w:rPr>
        <w:t xml:space="preserve">); </w:t>
      </w:r>
      <w:r>
        <w:rPr>
          <w:rFonts w:ascii="Times New Roman" w:hAnsi="Times New Roman"/>
          <w:i w:val="1"/>
          <w:iCs w:val="1"/>
          <w:rtl w:val="0"/>
          <w:lang w:val="en-US"/>
        </w:rPr>
        <w:t>Binder v Czech Republic</w:t>
      </w:r>
      <w:r>
        <w:rPr>
          <w:rFonts w:ascii="Times New Roman" w:hAnsi="Times New Roman"/>
          <w:rtl w:val="0"/>
          <w:lang w:val="en-US"/>
        </w:rPr>
        <w:t xml:space="preserve">, </w:t>
      </w:r>
      <w:r>
        <w:rPr>
          <w:rFonts w:ascii="Times New Roman" w:hAnsi="Times New Roman" w:hint="default"/>
          <w:rtl w:val="0"/>
          <w:lang w:val="en-US"/>
        </w:rPr>
        <w:t xml:space="preserve">§ </w:t>
      </w:r>
      <w:r>
        <w:rPr>
          <w:rFonts w:ascii="Times New Roman" w:hAnsi="Times New Roman"/>
          <w:rtl w:val="0"/>
          <w:lang w:val="en-US"/>
        </w:rPr>
        <w:t xml:space="preserve">447;  </w:t>
      </w:r>
      <w:r>
        <w:rPr>
          <w:rFonts w:ascii="Times New Roman" w:hAnsi="Times New Roman"/>
          <w:i w:val="1"/>
          <w:iCs w:val="1"/>
          <w:rtl w:val="0"/>
          <w:lang w:val="en-US"/>
        </w:rPr>
        <w:t>Micula v Romania</w:t>
      </w:r>
      <w:r>
        <w:rPr>
          <w:rFonts w:ascii="Times New Roman" w:hAnsi="Times New Roman"/>
          <w:rtl w:val="0"/>
          <w:lang w:val="en-US"/>
        </w:rPr>
        <w:t xml:space="preserve">, no. </w:t>
      </w:r>
      <w:r>
        <w:rPr>
          <w:rFonts w:ascii="Times New Roman" w:hAnsi="Times New Roman"/>
          <w:shd w:val="clear" w:color="auto" w:fill="ffffff"/>
          <w:rtl w:val="0"/>
          <w:lang w:val="en-US"/>
        </w:rPr>
        <w:t>ARB/05/20</w:t>
      </w:r>
      <w:r>
        <w:rPr>
          <w:rFonts w:ascii="Times New Roman" w:hAnsi="Times New Roman"/>
          <w:rtl w:val="0"/>
          <w:lang w:val="en-US"/>
        </w:rPr>
        <w:t xml:space="preserve">, </w:t>
      </w:r>
      <w:r>
        <w:rPr>
          <w:rFonts w:ascii="Times New Roman" w:hAnsi="Times New Roman" w:hint="default"/>
          <w:rtl w:val="0"/>
          <w:lang w:val="en-US"/>
        </w:rPr>
        <w:t xml:space="preserve">§§ </w:t>
      </w:r>
      <w:r>
        <w:rPr>
          <w:rFonts w:ascii="Times New Roman" w:hAnsi="Times New Roman"/>
          <w:rtl w:val="0"/>
          <w:lang w:val="en-US"/>
        </w:rPr>
        <w:t>520 and 525 (</w:t>
      </w:r>
      <w:r>
        <w:rPr>
          <w:rFonts w:ascii="Times New Roman" w:hAnsi="Times New Roman" w:hint="default"/>
          <w:rtl w:val="0"/>
          <w:lang w:val="en-US"/>
        </w:rPr>
        <w:t>“</w:t>
      </w:r>
      <w:r>
        <w:rPr>
          <w:rFonts w:ascii="Times New Roman" w:hAnsi="Times New Roman"/>
          <w:i w:val="1"/>
          <w:iCs w:val="1"/>
          <w:rtl w:val="0"/>
          <w:lang w:val="en-US"/>
        </w:rPr>
        <w:t>in the implementation of that policy, the state</w:t>
      </w:r>
      <w:r>
        <w:rPr>
          <w:rFonts w:ascii="Times New Roman" w:hAnsi="Times New Roman" w:hint="default"/>
          <w:i w:val="1"/>
          <w:iCs w:val="1"/>
          <w:rtl w:val="0"/>
          <w:lang w:val="en-US"/>
        </w:rPr>
        <w:t>’</w:t>
      </w:r>
      <w:r>
        <w:rPr>
          <w:rFonts w:ascii="Times New Roman" w:hAnsi="Times New Roman"/>
          <w:i w:val="1"/>
          <w:iCs w:val="1"/>
          <w:rtl w:val="0"/>
          <w:lang w:val="en-US"/>
        </w:rPr>
        <w:t>s acts  have been appropriately tailored to the pursuit of that rational policy with due regard for the consequences imposed on investors</w:t>
      </w:r>
      <w:r>
        <w:rPr>
          <w:rFonts w:ascii="Times New Roman" w:hAnsi="Times New Roman" w:hint="default"/>
          <w:rtl w:val="0"/>
          <w:lang w:val="en-US"/>
        </w:rPr>
        <w:t>”</w:t>
      </w:r>
      <w:r>
        <w:rPr>
          <w:rFonts w:ascii="Times New Roman" w:hAnsi="Times New Roman"/>
          <w:rtl w:val="0"/>
          <w:lang w:val="en-US"/>
        </w:rPr>
        <w:t xml:space="preserve">);  </w:t>
      </w:r>
      <w:r>
        <w:rPr>
          <w:rFonts w:ascii="Times New Roman" w:hAnsi="Times New Roman"/>
          <w:i w:val="1"/>
          <w:iCs w:val="1"/>
          <w:rtl w:val="0"/>
          <w:lang w:val="en-US"/>
        </w:rPr>
        <w:t>Electrabel SA v Hungary</w:t>
      </w:r>
      <w:r>
        <w:rPr>
          <w:rFonts w:ascii="Times New Roman" w:hAnsi="Times New Roman"/>
          <w:rtl w:val="0"/>
          <w:lang w:val="en-US"/>
        </w:rPr>
        <w:t xml:space="preserve">, no. </w:t>
      </w:r>
      <w:r>
        <w:rPr>
          <w:rFonts w:ascii="Times New Roman" w:hAnsi="Times New Roman"/>
          <w:shd w:val="clear" w:color="auto" w:fill="ffffff"/>
          <w:rtl w:val="0"/>
          <w:lang w:val="en-US"/>
        </w:rPr>
        <w:t>ARB/07/19</w:t>
      </w:r>
      <w:r>
        <w:rPr>
          <w:rFonts w:ascii="Times New Roman" w:hAnsi="Times New Roman"/>
          <w:rtl w:val="0"/>
          <w:lang w:val="en-US"/>
        </w:rPr>
        <w:t xml:space="preserve">, </w:t>
      </w:r>
      <w:r>
        <w:rPr>
          <w:rFonts w:ascii="Times New Roman" w:hAnsi="Times New Roman" w:hint="default"/>
          <w:rtl w:val="0"/>
          <w:lang w:val="en-US"/>
        </w:rPr>
        <w:t xml:space="preserve">§ </w:t>
      </w:r>
      <w:r>
        <w:rPr>
          <w:rFonts w:ascii="Times New Roman" w:hAnsi="Times New Roman"/>
          <w:rtl w:val="0"/>
          <w:lang w:val="en-US"/>
        </w:rPr>
        <w:t>155 (</w:t>
      </w:r>
      <w:r>
        <w:rPr>
          <w:rFonts w:ascii="Times New Roman" w:hAnsi="Times New Roman" w:hint="default"/>
          <w:rtl w:val="0"/>
          <w:lang w:val="en-US"/>
        </w:rPr>
        <w:t>“</w:t>
      </w:r>
      <w:r>
        <w:rPr>
          <w:rFonts w:ascii="Times New Roman" w:hAnsi="Times New Roman"/>
          <w:i w:val="1"/>
          <w:iCs w:val="1"/>
          <w:rtl w:val="0"/>
          <w:lang w:val="en-US"/>
        </w:rPr>
        <w:t>a legitimate policy objective, necessary for that objective, and not excessive considering the relative weight of each interest involved</w:t>
      </w:r>
      <w:r>
        <w:rPr>
          <w:rFonts w:ascii="Times New Roman" w:hAnsi="Times New Roman" w:hint="default"/>
          <w:rtl w:val="0"/>
          <w:lang w:val="en-US"/>
        </w:rPr>
        <w:t>”</w:t>
      </w:r>
      <w:r>
        <w:rPr>
          <w:rFonts w:ascii="Times New Roman" w:hAnsi="Times New Roman"/>
          <w:rtl w:val="0"/>
          <w:lang w:val="en-US"/>
        </w:rPr>
        <w:t>).</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 expropriation of the Investment was </w:t>
      </w:r>
      <w:r>
        <w:rPr>
          <w:rFonts w:ascii="Times New Roman" w:hAnsi="Times New Roman"/>
          <w:u w:val="single"/>
          <w:rtl w:val="0"/>
          <w:lang w:val="en-US"/>
        </w:rPr>
        <w:t>arbitrary</w:t>
      </w:r>
      <w:r>
        <w:rPr>
          <w:rStyle w:val="page number"/>
          <w:rFonts w:ascii="Times New Roman" w:hAnsi="Times New Roman"/>
          <w:rtl w:val="0"/>
          <w:lang w:val="en-US"/>
        </w:rPr>
        <w:t>, since the Respondent did not try addressing the Roscins Companies with the respective question on their ownership, did not try investigating the issue in order to find the owner of the Roscins Companies, or to refund the Investment to the 2 companies that transferred it to the 5 Lithuanian accounts.</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 arbitrary nature is manifested </w:t>
      </w:r>
      <w:r>
        <w:rPr>
          <w:rFonts w:ascii="Times New Roman" w:hAnsi="Times New Roman"/>
          <w:i w:val="1"/>
          <w:iCs w:val="1"/>
          <w:rtl w:val="0"/>
          <w:lang w:val="en-US"/>
        </w:rPr>
        <w:t xml:space="preserve">inter alia </w:t>
      </w:r>
      <w:r>
        <w:rPr>
          <w:rStyle w:val="page number"/>
          <w:rFonts w:ascii="Times New Roman" w:hAnsi="Times New Roman"/>
          <w:rtl w:val="0"/>
          <w:lang w:val="en-US"/>
        </w:rPr>
        <w:t xml:space="preserve">by transferring all the Investment into the property of the Respondent instead of keeping it frozen until the clarifications on the ownership title.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 expropriation of the Investment was </w:t>
      </w:r>
      <w:r>
        <w:rPr>
          <w:rFonts w:ascii="Times New Roman" w:hAnsi="Times New Roman"/>
          <w:u w:val="single"/>
          <w:rtl w:val="0"/>
          <w:lang w:val="en-US"/>
        </w:rPr>
        <w:t>inconsistent</w:t>
      </w:r>
      <w:r>
        <w:rPr>
          <w:rStyle w:val="page number"/>
          <w:rFonts w:ascii="Times New Roman" w:hAnsi="Times New Roman"/>
          <w:rtl w:val="0"/>
          <w:lang w:val="en-US"/>
        </w:rPr>
        <w:t xml:space="preserve">, since if you do not believe that the Claimant is the owner, then consistency requires finding the real owner. The expropriation is even more inconsistent having regard to the fact that none of the Roscins Companies bank accounts was frozen after the expropriation, and that all the Roscins Companies continue operating bank accounts in Lithuania, accept money, and transfer money. Their activity is not declared criminal, illegal or irregular in any other manner.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 expropriation of the Investment was </w:t>
      </w:r>
      <w:r>
        <w:rPr>
          <w:rFonts w:ascii="Times New Roman" w:hAnsi="Times New Roman"/>
          <w:u w:val="single"/>
          <w:rtl w:val="0"/>
          <w:lang w:val="en-US"/>
        </w:rPr>
        <w:t>unreasonable</w:t>
      </w:r>
      <w:r>
        <w:rPr>
          <w:rStyle w:val="page number"/>
          <w:rFonts w:ascii="Times New Roman" w:hAnsi="Times New Roman"/>
          <w:rtl w:val="0"/>
          <w:lang w:val="en-US"/>
        </w:rPr>
        <w:t xml:space="preserve">, since the Claimant provided the Respondent with the evidence in Enclosures 2 </w:t>
      </w:r>
      <w:r>
        <w:rPr>
          <w:rStyle w:val="page number"/>
          <w:rFonts w:ascii="Times New Roman" w:hAnsi="Times New Roman" w:hint="default"/>
          <w:rtl w:val="0"/>
          <w:lang w:val="en-US"/>
        </w:rPr>
        <w:t xml:space="preserve">– </w:t>
      </w:r>
      <w:r>
        <w:rPr>
          <w:rStyle w:val="page number"/>
          <w:rFonts w:ascii="Times New Roman" w:hAnsi="Times New Roman"/>
          <w:rtl w:val="0"/>
          <w:lang w:val="en-US"/>
        </w:rPr>
        <w:t>6, and the Respondent (its courts, its Ministry of Justice, and its counsels) failed to explain why wouldn</w:t>
      </w:r>
      <w:r>
        <w:rPr>
          <w:rStyle w:val="page number"/>
          <w:rFonts w:ascii="Times New Roman" w:hAnsi="Times New Roman" w:hint="default"/>
          <w:rtl w:val="0"/>
          <w:lang w:val="en-US"/>
        </w:rPr>
        <w:t>’</w:t>
      </w:r>
      <w:r>
        <w:rPr>
          <w:rStyle w:val="page number"/>
          <w:rFonts w:ascii="Times New Roman" w:hAnsi="Times New Roman"/>
          <w:rtl w:val="0"/>
          <w:lang w:val="en-US"/>
        </w:rPr>
        <w:t xml:space="preserve">t they accept this evidence. </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By </w:t>
      </w:r>
      <w:r>
        <w:rPr>
          <w:rFonts w:ascii="Times New Roman" w:hAnsi="Times New Roman" w:hint="default"/>
          <w:rtl w:val="0"/>
          <w:lang w:val="en-US"/>
        </w:rPr>
        <w:t xml:space="preserve">§ </w:t>
      </w:r>
      <w:r>
        <w:rPr>
          <w:rFonts w:ascii="Times New Roman" w:hAnsi="Times New Roman"/>
          <w:rtl w:val="0"/>
          <w:lang w:val="en-US"/>
        </w:rPr>
        <w:t xml:space="preserve">525 of the Award in case </w:t>
      </w:r>
      <w:r>
        <w:rPr>
          <w:rFonts w:ascii="Times New Roman" w:hAnsi="Times New Roman"/>
          <w:i w:val="1"/>
          <w:iCs w:val="1"/>
          <w:rtl w:val="0"/>
          <w:lang w:val="en-US"/>
        </w:rPr>
        <w:t>Antabis</w:t>
      </w:r>
      <w:r>
        <w:rPr>
          <w:rFonts w:ascii="Times New Roman" w:hAnsi="Times New Roman"/>
          <w:rtl w:val="0"/>
          <w:lang w:val="en-US"/>
        </w:rPr>
        <w:t xml:space="preserve"> the Tribunal has explained that </w:t>
      </w:r>
      <w:r>
        <w:rPr>
          <w:rFonts w:ascii="Times New Roman" w:hAnsi="Times New Roman" w:hint="default"/>
          <w:rtl w:val="0"/>
          <w:lang w:val="en-US"/>
        </w:rPr>
        <w:t>“</w:t>
      </w:r>
      <w:r>
        <w:rPr>
          <w:rFonts w:ascii="Times New Roman" w:hAnsi="Times New Roman"/>
          <w:i w:val="1"/>
          <w:iCs w:val="1"/>
          <w:rtl w:val="0"/>
          <w:lang w:val="en-US"/>
        </w:rPr>
        <w:t xml:space="preserve">for a </w:t>
      </w:r>
      <w:r>
        <w:rPr>
          <w:rFonts w:ascii="Times New Roman" w:hAnsi="Times New Roman"/>
          <w:i w:val="1"/>
          <w:iCs w:val="1"/>
          <w:rtl w:val="0"/>
          <w:lang w:val="en-US"/>
        </w:rPr>
        <w:t>state</w:t>
      </w:r>
      <w:r>
        <w:rPr>
          <w:rFonts w:ascii="Times New Roman" w:hAnsi="Times New Roman" w:hint="default"/>
          <w:i w:val="1"/>
          <w:iCs w:val="1"/>
          <w:rtl w:val="0"/>
          <w:lang w:val="en-US"/>
        </w:rPr>
        <w:t>’</w:t>
      </w:r>
      <w:r>
        <w:rPr>
          <w:rFonts w:ascii="Times New Roman" w:hAnsi="Times New Roman"/>
          <w:i w:val="1"/>
          <w:iCs w:val="1"/>
          <w:rtl w:val="0"/>
          <w:lang w:val="en-US"/>
        </w:rPr>
        <w:t>s conduct to be reasonable, it is not sufficient that it be related to a rational policy; it is also necessary that, in the implementation of that policy, the state</w:t>
      </w:r>
      <w:r>
        <w:rPr>
          <w:rFonts w:ascii="Times New Roman" w:hAnsi="Times New Roman" w:hint="default"/>
          <w:i w:val="1"/>
          <w:iCs w:val="1"/>
          <w:rtl w:val="0"/>
          <w:lang w:val="en-US"/>
        </w:rPr>
        <w:t>’</w:t>
      </w:r>
      <w:r>
        <w:rPr>
          <w:rFonts w:ascii="Times New Roman" w:hAnsi="Times New Roman"/>
          <w:i w:val="1"/>
          <w:iCs w:val="1"/>
          <w:rtl w:val="0"/>
          <w:lang w:val="en-US"/>
        </w:rPr>
        <w:t>s acts have been appropriately tailored to the pursuit of that rational policy with due regard to the consequences imposed on investors</w:t>
      </w:r>
      <w:r>
        <w:rPr>
          <w:rFonts w:ascii="Times New Roman" w:hAnsi="Times New Roman"/>
          <w:rtl w:val="0"/>
          <w:lang w:val="en-US"/>
        </w:rPr>
        <w:t>.</w:t>
      </w:r>
      <w:r>
        <w:rPr>
          <w:rFonts w:ascii="Times New Roman" w:hAnsi="Times New Roman" w:hint="default"/>
          <w:rtl w:val="0"/>
          <w:lang w:val="en-US"/>
        </w:rPr>
        <w:t>”</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Nevertheless, the policy of the Respondent was irrational. In this manner the Respondent acts contrary to the objective of the BIT to promote investment, and scares investors with the fact that any ownership may be declared ownerless and expropriated.</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The consequences of the expropriation for the Claimant is losing full ownership, and therefore shall be assessed as very serious and contrary to the objective of the BIT.</w:t>
      </w:r>
    </w:p>
    <w:p>
      <w:pPr>
        <w:pStyle w:val="Основной текст"/>
        <w:spacing w:before="240" w:after="240"/>
        <w:jc w:val="both"/>
        <w:rPr>
          <w:rFonts w:ascii="Times New Roman" w:cs="Times New Roman" w:hAnsi="Times New Roman" w:eastAsia="Times New Roman"/>
          <w:lang w:val="en-US"/>
        </w:rPr>
      </w:pPr>
    </w:p>
    <w:p>
      <w:pPr>
        <w:pStyle w:val="Основной текст"/>
        <w:spacing w:before="240" w:after="240"/>
        <w:jc w:val="both"/>
        <w:rPr>
          <w:b w:val="1"/>
          <w:bCs w:val="1"/>
        </w:rPr>
      </w:pPr>
      <w:r>
        <w:rPr>
          <w:b w:val="1"/>
          <w:bCs w:val="1"/>
          <w:rtl w:val="0"/>
          <w:lang w:val="en-US"/>
        </w:rPr>
        <w:t>C.3.3. Protection from radical and unexpected change in the essential characteristics of the legal regime.</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By </w:t>
      </w:r>
      <w:r>
        <w:rPr>
          <w:rFonts w:ascii="Times New Roman" w:hAnsi="Times New Roman" w:hint="default"/>
          <w:rtl w:val="0"/>
          <w:lang w:val="en-US"/>
        </w:rPr>
        <w:t xml:space="preserve">§§ </w:t>
      </w:r>
      <w:r>
        <w:rPr>
          <w:rFonts w:ascii="Times New Roman" w:hAnsi="Times New Roman"/>
          <w:rtl w:val="0"/>
          <w:lang w:val="en-US"/>
        </w:rPr>
        <w:t xml:space="preserve">694 and 695 of the Award in the case </w:t>
      </w:r>
      <w:r>
        <w:rPr>
          <w:rFonts w:ascii="Times New Roman" w:hAnsi="Times New Roman"/>
          <w:i w:val="1"/>
          <w:iCs w:val="1"/>
          <w:rtl w:val="0"/>
          <w:lang w:val="en-US"/>
        </w:rPr>
        <w:t>Novenergia II v Spain</w:t>
      </w:r>
      <w:r>
        <w:rPr>
          <w:rFonts w:ascii="Times New Roman" w:hAnsi="Times New Roman"/>
          <w:rtl w:val="0"/>
          <w:lang w:val="en-US"/>
        </w:rPr>
        <w:t>, no. 2015/063/1, the Tribunal has explained that FET includes protection from radical and unexpected change in the essential characteristics of the legal regime:</w:t>
      </w:r>
    </w:p>
    <w:p>
      <w:pPr>
        <w:pStyle w:val="List Paragraph"/>
        <w:spacing w:before="240" w:after="240"/>
        <w:jc w:val="both"/>
        <w:rPr>
          <w:i w:val="1"/>
          <w:iCs w:val="1"/>
        </w:rPr>
      </w:pPr>
      <w:r>
        <w:rPr>
          <w:i w:val="1"/>
          <w:iCs w:val="1"/>
          <w:rtl w:val="0"/>
          <w:lang w:val="en-US"/>
        </w:rPr>
        <w:t>694. [</w:t>
      </w:r>
      <w:r>
        <w:rPr>
          <w:i w:val="1"/>
          <w:iCs w:val="1"/>
          <w:rtl w:val="0"/>
          <w:lang w:val="en-US"/>
        </w:rPr>
        <w:t>…</w:t>
      </w:r>
      <w:r>
        <w:rPr>
          <w:i w:val="1"/>
          <w:iCs w:val="1"/>
          <w:rtl w:val="0"/>
          <w:lang w:val="en-US"/>
        </w:rPr>
        <w:t xml:space="preserve">] </w:t>
      </w:r>
      <w:r>
        <w:rPr>
          <w:i w:val="1"/>
          <w:iCs w:val="1"/>
          <w:rtl w:val="0"/>
          <w:lang w:val="en-US"/>
        </w:rPr>
        <w:t>Nevertheless, in the Tribunal's opinion, the economic effect on a claimant's investment is an important factor in the balancing exercise pursuant to Article 10(1) as well, as it can go towards showing a change in the essential characteristics of the legal regime relied upon by investors in making long-term Investment.</w:t>
      </w:r>
    </w:p>
    <w:p>
      <w:pPr>
        <w:pStyle w:val="List Paragraph"/>
        <w:spacing w:before="240" w:after="240"/>
        <w:jc w:val="both"/>
        <w:rPr>
          <w:i w:val="1"/>
          <w:iCs w:val="1"/>
        </w:rPr>
      </w:pPr>
      <w:r>
        <w:rPr>
          <w:i w:val="1"/>
          <w:iCs w:val="1"/>
          <w:rtl w:val="0"/>
          <w:lang w:val="en-US"/>
        </w:rPr>
        <w:t>694. Taking into account the Kingdom of Spain's statements and assurances prior to and in connection with the implementation of RD 661/2007, the legitimate expectations of the Claimant, and the changes introduced through RDL 9/2013, the Tribunal considers these challenged measures as radical and unexpected.</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At no point before the expropriation the Claimant could imagine that the legal regime could be changed in a manner declaring his Investment to have no owner, and that instead of proving the alleged existence of another owner, the Investment would be expropriated in their entirety. </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The change is unexpected, because the Claimant was conducting normal administration of his bank accounts.</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The change is radical, because the Investment are expropriated in their entirety. </w:t>
      </w:r>
    </w:p>
    <w:p>
      <w:pPr>
        <w:pStyle w:val="List Paragraph"/>
        <w:numPr>
          <w:ilvl w:val="0"/>
          <w:numId w:val="7"/>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The change falls </w:t>
      </w:r>
      <w:r>
        <w:rPr>
          <w:rFonts w:ascii="Times New Roman" w:hAnsi="Times New Roman" w:hint="default"/>
          <w:rtl w:val="0"/>
          <w:lang w:val="en-US"/>
        </w:rPr>
        <w:t>“</w:t>
      </w:r>
      <w:r>
        <w:rPr>
          <w:rFonts w:ascii="Times New Roman" w:hAnsi="Times New Roman"/>
          <w:i w:val="1"/>
          <w:iCs w:val="1"/>
          <w:rtl w:val="0"/>
          <w:lang w:val="en-US"/>
        </w:rPr>
        <w:t>outside the acceptable range of legislative and regulatory behaviour</w:t>
      </w:r>
      <w:r>
        <w:rPr>
          <w:rFonts w:ascii="Times New Roman" w:hAnsi="Times New Roman" w:hint="default"/>
          <w:rtl w:val="0"/>
          <w:lang w:val="en-US"/>
        </w:rPr>
        <w:t xml:space="preserve">” </w:t>
      </w:r>
      <w:r>
        <w:rPr>
          <w:rFonts w:ascii="Times New Roman" w:hAnsi="Times New Roman"/>
          <w:rtl w:val="0"/>
          <w:lang w:val="en-US"/>
        </w:rPr>
        <w:t xml:space="preserve">in the sense of </w:t>
      </w:r>
      <w:r>
        <w:rPr>
          <w:rFonts w:ascii="Times New Roman" w:hAnsi="Times New Roman"/>
          <w:i w:val="1"/>
          <w:iCs w:val="1"/>
          <w:rtl w:val="0"/>
          <w:lang w:val="en-US"/>
        </w:rPr>
        <w:t>AES Summit Generation Limited et al. v. Hungary</w:t>
      </w:r>
      <w:r>
        <w:rPr>
          <w:rFonts w:ascii="Times New Roman" w:hAnsi="Times New Roman"/>
          <w:rtl w:val="0"/>
          <w:lang w:val="en-US"/>
        </w:rPr>
        <w:t>, no. ARB/07/22, since the Respondent (its courts, ministries, and counsels) denied clear and obvious evidence about the fact of Claimant</w:t>
      </w:r>
      <w:r>
        <w:rPr>
          <w:rFonts w:ascii="Times New Roman" w:hAnsi="Times New Roman" w:hint="default"/>
          <w:rtl w:val="0"/>
          <w:lang w:val="en-US"/>
        </w:rPr>
        <w:t>’</w:t>
      </w:r>
      <w:r>
        <w:rPr>
          <w:rFonts w:ascii="Times New Roman" w:hAnsi="Times New Roman"/>
          <w:rtl w:val="0"/>
          <w:lang w:val="en-US"/>
        </w:rPr>
        <w:t xml:space="preserve">s ownership, and failed to prove any other owner.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 change </w:t>
      </w:r>
      <w:r>
        <w:rPr>
          <w:rStyle w:val="page number"/>
          <w:rFonts w:ascii="Times New Roman" w:hAnsi="Times New Roman" w:hint="default"/>
          <w:rtl w:val="0"/>
          <w:lang w:val="en-US"/>
        </w:rPr>
        <w:t>“</w:t>
      </w:r>
      <w:r>
        <w:rPr>
          <w:rFonts w:ascii="Times New Roman" w:hAnsi="Times New Roman"/>
          <w:i w:val="1"/>
          <w:iCs w:val="1"/>
          <w:rtl w:val="0"/>
          <w:lang w:val="en-US"/>
        </w:rPr>
        <w:t>entirely transform[ed] and alter[ed] the legal and business environment under which the investment was decided and made</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within the meaning of </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275 of the Award in </w:t>
      </w:r>
      <w:r>
        <w:rPr>
          <w:rFonts w:ascii="Times New Roman" w:hAnsi="Times New Roman"/>
          <w:i w:val="1"/>
          <w:iCs w:val="1"/>
          <w:rtl w:val="0"/>
          <w:lang w:val="en-US"/>
        </w:rPr>
        <w:t>CMS Gas Transmission Company v. Argentina</w:t>
      </w:r>
      <w:r>
        <w:rPr>
          <w:rStyle w:val="page number"/>
          <w:rFonts w:ascii="Times New Roman" w:hAnsi="Times New Roman"/>
          <w:rtl w:val="0"/>
          <w:lang w:val="en-US"/>
        </w:rPr>
        <w:t xml:space="preserve">, no. ARB/01/8.  The Claimant would not open any bank account in Lithuania had he the knowledge of such possible developments. </w:t>
      </w:r>
    </w:p>
    <w:p>
      <w:pPr>
        <w:pStyle w:val="Основной текст"/>
        <w:spacing w:before="240" w:after="240"/>
        <w:jc w:val="both"/>
        <w:rPr>
          <w:rFonts w:ascii="Times New Roman" w:cs="Times New Roman" w:hAnsi="Times New Roman" w:eastAsia="Times New Roman"/>
          <w:lang w:val="en-US"/>
        </w:rPr>
      </w:pPr>
    </w:p>
    <w:p>
      <w:pPr>
        <w:pStyle w:val="Основной текст"/>
        <w:spacing w:before="240" w:after="240"/>
        <w:jc w:val="both"/>
        <w:rPr>
          <w:b w:val="1"/>
          <w:bCs w:val="1"/>
        </w:rPr>
      </w:pPr>
      <w:r>
        <w:rPr>
          <w:b w:val="1"/>
          <w:bCs w:val="1"/>
          <w:rtl w:val="0"/>
          <w:lang w:val="en-US"/>
        </w:rPr>
        <w:t>C.3.4. Conclusion on the breaches of FET.</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 Respondent breached FET by breaching the right of the Respondent to be informed and consulted about the expropriation in advance, by acting arbitrarily, inconsistently and unreasonably in implementing its irrational policy, and by radically and unexpectedly changing the essential characteristics of the legal regime.</w:t>
      </w:r>
    </w:p>
    <w:p>
      <w:pPr>
        <w:pStyle w:val="List Paragraph"/>
        <w:spacing w:before="240" w:after="240"/>
        <w:ind w:left="0" w:firstLine="0"/>
        <w:jc w:val="both"/>
        <w:rPr>
          <w:rFonts w:ascii="Times New Roman" w:cs="Times New Roman" w:hAnsi="Times New Roman" w:eastAsia="Times New Roman"/>
        </w:rPr>
      </w:pPr>
    </w:p>
    <w:p>
      <w:pPr>
        <w:pStyle w:val="List Paragraph"/>
        <w:numPr>
          <w:ilvl w:val="0"/>
          <w:numId w:val="10"/>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PROCEEDINGS</w:t>
      </w:r>
    </w:p>
    <w:p>
      <w:pPr>
        <w:pStyle w:val="List Paragraph"/>
        <w:numPr>
          <w:ilvl w:val="0"/>
          <w:numId w:val="11"/>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28/08/2018, the Claimant lodged a request for arbitration with the ICSID (Exhibit 1).</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21/03/2019, the Respondent lodged an objection to jurisdiction (Exhibit 2), but the Claimant disagreed with this vision (Exhibit 3).</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05/11/2019, the Respondent wrote a letter to the Arbitral Tribunal requesting to condemn the Claimant to cover all costs, and ensured in this manner that the Award would be executable in the EU (Exhibit 4).</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However, the Claimant was unable to pay the arbitration fee within the deadline provided, and for this reason, the arbitration was discontinued on 05/11/2019 (Exhibit 5).</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There is no obstacle to re-start the arbitration proceedings after securing adequate funding.</w:t>
      </w:r>
    </w:p>
    <w:p>
      <w:pPr>
        <w:pStyle w:val="List Paragraph"/>
        <w:spacing w:before="240" w:after="240"/>
        <w:ind w:left="0" w:firstLine="0"/>
        <w:jc w:val="both"/>
        <w:rPr>
          <w:rFonts w:ascii="Times New Roman" w:cs="Times New Roman" w:hAnsi="Times New Roman" w:eastAsia="Times New Roman"/>
        </w:rPr>
      </w:pPr>
    </w:p>
    <w:p>
      <w:pPr>
        <w:pStyle w:val="List Paragraph"/>
        <w:spacing w:before="240" w:after="240"/>
        <w:ind w:left="0" w:firstLine="0"/>
        <w:jc w:val="both"/>
        <w:rPr>
          <w:rFonts w:ascii="Times New Roman" w:cs="Times New Roman" w:hAnsi="Times New Roman" w:eastAsia="Times New Roman"/>
        </w:rPr>
      </w:pPr>
    </w:p>
    <w:p>
      <w:pPr>
        <w:pStyle w:val="List Paragraph"/>
        <w:numPr>
          <w:ilvl w:val="0"/>
          <w:numId w:val="12"/>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DEFENSE OF LITHUANIA</w:t>
      </w:r>
    </w:p>
    <w:p>
      <w:pPr>
        <w:pStyle w:val="List Paragraph"/>
        <w:numPr>
          <w:ilvl w:val="0"/>
          <w:numId w:val="13"/>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Lithuania raised to objections to jurisdiction: (I) a claim that Roscins became owner of the 5 companies too late, i.e. during the internal proceedings that led to the expropriation, and (II) a claim that intra-EU BITs are denounced from the day of accession of Lithuania and Latvia to the EU.</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During the domestic proceedings, the courts of the Responded failed to provide any coherent reason on merits explaining the refusal to recognize the ownership certificates from the BVI and Nevis, neither the refusal to take the opportunity to refund the Investment to the companies that had transferred it to the 5 Roscins Companies.</w:t>
      </w:r>
    </w:p>
    <w:p>
      <w:pPr>
        <w:pStyle w:val="List Paragraph"/>
        <w:numPr>
          <w:ilvl w:val="0"/>
          <w:numId w:val="15"/>
        </w:numPr>
        <w:bidi w:val="0"/>
        <w:spacing w:before="240" w:after="240"/>
        <w:ind w:right="0"/>
        <w:jc w:val="both"/>
        <w:rPr>
          <w:rFonts w:ascii="Times New Roman" w:hAnsi="Times New Roman"/>
          <w:rtl w:val="0"/>
          <w:lang w:val="en-US"/>
        </w:rPr>
      </w:pPr>
      <w:r>
        <w:rPr>
          <w:rFonts w:ascii="Times New Roman" w:hAnsi="Times New Roman"/>
          <w:i w:val="1"/>
          <w:iCs w:val="1"/>
          <w:rtl w:val="0"/>
          <w:lang w:val="en-US"/>
        </w:rPr>
        <w:t>Ratione temporis</w:t>
      </w:r>
      <w:r>
        <w:rPr>
          <w:rStyle w:val="page number"/>
          <w:rFonts w:ascii="Times New Roman" w:hAnsi="Times New Roman"/>
          <w:rtl w:val="0"/>
          <w:lang w:val="en-US"/>
        </w:rPr>
        <w:t>.</w:t>
      </w:r>
    </w:p>
    <w:p>
      <w:pPr>
        <w:pStyle w:val="List Paragraph"/>
        <w:numPr>
          <w:ilvl w:val="0"/>
          <w:numId w:val="16"/>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Mr. Roscins became a formal sole shareholder of all the respective companies before the preliminary decision of the prosecutor on nationalization of the investment. Please note that that decision was indeed a preliminary one, since it became valid only after the entry into force of the Order of the Lithuanian Supreme Court. Let</w:t>
      </w:r>
      <w:r>
        <w:rPr>
          <w:rStyle w:val="page number"/>
          <w:rFonts w:ascii="Times New Roman" w:hAnsi="Times New Roman" w:hint="default"/>
          <w:rtl w:val="0"/>
          <w:lang w:val="en-US"/>
        </w:rPr>
        <w:t>’</w:t>
      </w:r>
      <w:r>
        <w:rPr>
          <w:rStyle w:val="page number"/>
          <w:rFonts w:ascii="Times New Roman" w:hAnsi="Times New Roman"/>
          <w:rtl w:val="0"/>
          <w:lang w:val="en-US"/>
        </w:rPr>
        <w:t xml:space="preserve">s take a look at the chronology: </w:t>
      </w:r>
    </w:p>
    <w:p>
      <w:pPr>
        <w:pStyle w:val="List Paragraph"/>
        <w:widowControl w:val="0"/>
        <w:numPr>
          <w:ilvl w:val="0"/>
          <w:numId w:val="1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Lawyer Ramune Snarskyte is ready to witness that during the entire internal proceedings from 2009 she was receiving instructions from Roscins only. </w:t>
      </w:r>
    </w:p>
    <w:p>
      <w:pPr>
        <w:pStyle w:val="List Paragraph"/>
        <w:widowControl w:val="0"/>
        <w:numPr>
          <w:ilvl w:val="0"/>
          <w:numId w:val="1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30/06/2012, Roscins became the sole shareholder of Advanta.</w:t>
      </w:r>
    </w:p>
    <w:p>
      <w:pPr>
        <w:pStyle w:val="List Paragraph"/>
        <w:widowControl w:val="0"/>
        <w:numPr>
          <w:ilvl w:val="0"/>
          <w:numId w:val="1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11/07/2012, he became the sole shareholder of Logotreck.</w:t>
      </w:r>
    </w:p>
    <w:p>
      <w:pPr>
        <w:pStyle w:val="List Paragraph"/>
        <w:widowControl w:val="0"/>
        <w:numPr>
          <w:ilvl w:val="0"/>
          <w:numId w:val="1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11/07/2012, he became the sole shareholder of Korofalt.</w:t>
      </w:r>
    </w:p>
    <w:p>
      <w:pPr>
        <w:pStyle w:val="List Paragraph"/>
        <w:widowControl w:val="0"/>
        <w:numPr>
          <w:ilvl w:val="0"/>
          <w:numId w:val="1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01/08/2012, he became the sole shareholder of Machinery Trade.</w:t>
      </w:r>
    </w:p>
    <w:p>
      <w:pPr>
        <w:pStyle w:val="List Paragraph"/>
        <w:widowControl w:val="0"/>
        <w:numPr>
          <w:ilvl w:val="0"/>
          <w:numId w:val="1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On 01/08/2012, he became the sole shareholder of Mita Group.</w:t>
      </w:r>
    </w:p>
    <w:p>
      <w:pPr>
        <w:pStyle w:val="List Paragraph"/>
        <w:widowControl w:val="0"/>
        <w:numPr>
          <w:ilvl w:val="0"/>
          <w:numId w:val="17"/>
        </w:numPr>
        <w:bidi w:val="0"/>
        <w:spacing w:before="240" w:after="240"/>
        <w:ind w:right="0"/>
        <w:jc w:val="both"/>
        <w:rPr>
          <w:rFonts w:ascii="Times New Roman" w:hAnsi="Times New Roman"/>
          <w:b w:val="1"/>
          <w:bCs w:val="1"/>
          <w:rtl w:val="0"/>
          <w:lang w:val="en-US"/>
        </w:rPr>
      </w:pPr>
      <w:r>
        <w:rPr>
          <w:rFonts w:ascii="Times New Roman" w:hAnsi="Times New Roman"/>
          <w:b w:val="1"/>
          <w:bCs w:val="1"/>
          <w:shd w:val="clear" w:color="auto" w:fill="ffff00"/>
          <w:rtl w:val="0"/>
          <w:lang w:val="en-US"/>
        </w:rPr>
        <w:t>On 02/08/2012, the prosecutor enters the order to nationalize the investment</w:t>
      </w:r>
      <w:r>
        <w:rPr>
          <w:rStyle w:val="page number"/>
          <w:rFonts w:ascii="Times New Roman" w:hAnsi="Times New Roman"/>
          <w:b w:val="1"/>
          <w:bCs w:val="1"/>
          <w:rtl w:val="0"/>
          <w:lang w:val="en-US"/>
        </w:rPr>
        <w:t>.</w:t>
      </w:r>
    </w:p>
    <w:p>
      <w:pPr>
        <w:pStyle w:val="List Paragraph"/>
        <w:widowControl w:val="0"/>
        <w:numPr>
          <w:ilvl w:val="0"/>
          <w:numId w:val="1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 final Orders of the Lithuanian Supreme Court ratifying the nationalization were entered on </w:t>
      </w:r>
      <w:r>
        <w:rPr>
          <w:rFonts w:ascii="Times New Roman" w:hAnsi="Times New Roman"/>
          <w:b w:val="1"/>
          <w:bCs w:val="1"/>
          <w:shd w:val="clear" w:color="auto" w:fill="ffff00"/>
          <w:rtl w:val="0"/>
          <w:lang w:val="en-US"/>
        </w:rPr>
        <w:t>18/01/2013 and 05/12/2014</w:t>
      </w:r>
      <w:r>
        <w:rPr>
          <w:rStyle w:val="page number"/>
          <w:rFonts w:ascii="Times New Roman" w:hAnsi="Times New Roman"/>
          <w:rtl w:val="0"/>
          <w:lang w:val="en-US"/>
        </w:rPr>
        <w:t>. Until those two dates, the validity of nationalization was doubtful from the internal law perspective.</w:t>
      </w:r>
    </w:p>
    <w:p>
      <w:pPr>
        <w:pStyle w:val="List Paragraph"/>
        <w:numPr>
          <w:ilvl w:val="0"/>
          <w:numId w:val="18"/>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 Respondent basically claims that there are two stages in ownership of the investment by the Claimant:</w:t>
      </w:r>
    </w:p>
    <w:p>
      <w:pPr>
        <w:pStyle w:val="List Paragraph"/>
        <w:numPr>
          <w:ilvl w:val="1"/>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Being a beneficiary of the investment before the period from 30/06/2012 to 01/08/2012. Contrary to the Respondent</w:t>
      </w:r>
      <w:r>
        <w:rPr>
          <w:rStyle w:val="page number"/>
          <w:rFonts w:ascii="Times New Roman" w:hAnsi="Times New Roman" w:hint="default"/>
          <w:rtl w:val="0"/>
          <w:lang w:val="en-US"/>
        </w:rPr>
        <w:t>’</w:t>
      </w:r>
      <w:r>
        <w:rPr>
          <w:rStyle w:val="page number"/>
          <w:rFonts w:ascii="Times New Roman" w:hAnsi="Times New Roman"/>
          <w:rtl w:val="0"/>
          <w:lang w:val="en-US"/>
        </w:rPr>
        <w:t>s statements, the directors of the Roscins Companies Tatjana Durova, Irina Gank, Borys Balenko, Evgeniy Demianov and Mikhail Rodionov are not drifters, alcoholics or disabled persons. They were interrogated by Russian prosecutors who were under control of persons from the Magnitsky list renouncing any role in the Roscins Companies. However, they renounced their statements given in Russia upon their arrival to the European Union.</w:t>
      </w:r>
    </w:p>
    <w:p>
      <w:pPr>
        <w:pStyle w:val="List Paragraph"/>
        <w:spacing w:before="240" w:after="240"/>
        <w:ind w:left="1440" w:firstLine="0"/>
        <w:jc w:val="both"/>
      </w:pPr>
      <w:r>
        <w:rPr>
          <w:rtl w:val="0"/>
          <w:lang w:val="en-US"/>
        </w:rPr>
        <w:t xml:space="preserve">The Respondent tries to compare our case to that of </w:t>
      </w:r>
      <w:r>
        <w:rPr>
          <w:i w:val="1"/>
          <w:iCs w:val="1"/>
          <w:rtl w:val="0"/>
          <w:lang w:val="en-US"/>
        </w:rPr>
        <w:t>Phoenix Actiono</w:t>
      </w:r>
      <w:r>
        <w:rPr>
          <w:rtl w:val="0"/>
          <w:lang w:val="en-US"/>
        </w:rPr>
        <w:t xml:space="preserve"> in order to prove that only a formal shareholder may be considered as a beneficiary of a company. However, this is a huge simplification, since in </w:t>
      </w:r>
      <w:r>
        <w:rPr>
          <w:i w:val="1"/>
          <w:iCs w:val="1"/>
          <w:rtl w:val="0"/>
          <w:lang w:val="en-US"/>
        </w:rPr>
        <w:t>Phoenix Arizona</w:t>
      </w:r>
      <w:r>
        <w:rPr>
          <w:rtl w:val="0"/>
          <w:lang w:val="en-US"/>
        </w:rPr>
        <w:t xml:space="preserve"> the respective companies were incorporated in the Czech Republic where the internal law does not authorize any category of beneficiaries other than formal shareholders. This is not the case in the BVI and Nevis. </w:t>
      </w:r>
    </w:p>
    <w:p>
      <w:pPr>
        <w:pStyle w:val="List Paragraph"/>
        <w:numPr>
          <w:ilvl w:val="1"/>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Becoming a formal sole shareholder after the period from 30/06/2012 to 01/08/2012, acquiring 100 % of shares of those five companies.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There is no ground to think that a final beneficially could be discriminated in any manner as compared to an intermediary formal shareholder. Nevertheless, it shall be reminded that the investment was transferred to the State ownership on 02/08/2012, i.e. when the Claimant was already a sole formal shareholder of all 5 Roscins Companies.</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 investment had been frozen, but kept by the Respondent as ownership of the Roscins Companies before 02/08/2012.</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Moreover, the transfer to the State ownership of 02/08/2012 became valid only upon entry of the final Orders of the Lithuanian Supreme Court dated </w:t>
      </w:r>
      <w:r>
        <w:rPr>
          <w:rFonts w:ascii="Times New Roman" w:hAnsi="Times New Roman"/>
          <w:u w:val="single"/>
          <w:rtl w:val="0"/>
          <w:lang w:val="en-US"/>
        </w:rPr>
        <w:t>18/01/2013 and 05/12/2014. These two latter dates are the dates when the challenged measure became valid and final</w:t>
      </w:r>
      <w:r>
        <w:rPr>
          <w:rStyle w:val="page number"/>
          <w:rFonts w:ascii="Times New Roman" w:hAnsi="Times New Roman"/>
          <w:rtl w:val="0"/>
          <w:lang w:val="en-US"/>
        </w:rPr>
        <w:t xml:space="preserve">, since before those dates it was unclear how the final internal proceedings might end. The measure of the investment expropriation was not final before these Supreme Court Orders.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 measurement of </w:t>
      </w:r>
      <w:r>
        <w:rPr>
          <w:rFonts w:ascii="Times New Roman" w:hAnsi="Times New Roman"/>
          <w:i w:val="1"/>
          <w:iCs w:val="1"/>
          <w:rtl w:val="0"/>
          <w:lang w:val="en-US"/>
        </w:rPr>
        <w:t xml:space="preserve">ratione temporis </w:t>
      </w:r>
      <w:r>
        <w:rPr>
          <w:rStyle w:val="page number"/>
          <w:rFonts w:ascii="Times New Roman" w:hAnsi="Times New Roman"/>
          <w:rtl w:val="0"/>
          <w:lang w:val="en-US"/>
        </w:rPr>
        <w:t xml:space="preserve">by a final entry into force of the challenged decision is confirmed in </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531 of </w:t>
      </w:r>
      <w:r>
        <w:rPr>
          <w:rFonts w:ascii="Times New Roman" w:hAnsi="Times New Roman"/>
          <w:i w:val="1"/>
          <w:iCs w:val="1"/>
          <w:rtl w:val="0"/>
          <w:lang w:val="en-US"/>
        </w:rPr>
        <w:t>Philip Morris Asia</w:t>
      </w:r>
      <w:r>
        <w:rPr>
          <w:rStyle w:val="page number"/>
          <w:rFonts w:ascii="Times New Roman" w:hAnsi="Times New Roman"/>
          <w:rtl w:val="0"/>
          <w:lang w:val="en-US"/>
        </w:rPr>
        <w:t xml:space="preserve"> citing </w:t>
      </w:r>
      <w:r>
        <w:rPr>
          <w:rFonts w:ascii="Times New Roman" w:hAnsi="Times New Roman"/>
          <w:i w:val="1"/>
          <w:iCs w:val="1"/>
          <w:rtl w:val="0"/>
          <w:lang w:val="en-US"/>
        </w:rPr>
        <w:t>Gremcitel et al v Peru</w:t>
      </w:r>
      <w:r>
        <w:rPr>
          <w:rStyle w:val="page number"/>
          <w:rFonts w:ascii="Times New Roman" w:hAnsi="Times New Roman"/>
          <w:rtl w:val="0"/>
          <w:lang w:val="en-US"/>
        </w:rPr>
        <w:t>, No. ARB/11/17,</w:t>
      </w:r>
      <w:r>
        <w:rPr>
          <w:rFonts w:ascii="Times New Roman" w:hAnsi="Times New Roman"/>
          <w:i w:val="1"/>
          <w:iCs w:val="1"/>
          <w:rtl w:val="0"/>
          <w:lang w:val="en-US"/>
        </w:rPr>
        <w:t xml:space="preserve"> </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150: </w:t>
      </w:r>
      <w:r>
        <w:rPr>
          <w:rStyle w:val="page number"/>
          <w:rFonts w:ascii="Times New Roman" w:hAnsi="Times New Roman" w:hint="default"/>
          <w:rtl w:val="0"/>
          <w:lang w:val="en-US"/>
        </w:rPr>
        <w:t>“</w:t>
      </w:r>
      <w:r>
        <w:rPr>
          <w:rFonts w:ascii="Times New Roman" w:hAnsi="Times New Roman"/>
          <w:i w:val="1"/>
          <w:iCs w:val="1"/>
          <w:rtl w:val="0"/>
          <w:lang w:val="en-US"/>
        </w:rPr>
        <w:t>there was still a possibility that the</w:t>
      </w:r>
      <w:r>
        <w:rPr>
          <w:rStyle w:val="page number"/>
          <w:rFonts w:ascii="Times New Roman" w:hAnsi="Times New Roman"/>
          <w:rtl w:val="0"/>
          <w:lang w:val="en-US"/>
        </w:rPr>
        <w:t xml:space="preserve"> [institution taking the final decision] </w:t>
      </w:r>
      <w:r>
        <w:rPr>
          <w:rFonts w:ascii="Times New Roman" w:hAnsi="Times New Roman"/>
          <w:i w:val="1"/>
          <w:iCs w:val="1"/>
          <w:rtl w:val="0"/>
          <w:lang w:val="en-US"/>
        </w:rPr>
        <w:t>would decide not to adopt the</w:t>
      </w:r>
      <w:r>
        <w:rPr>
          <w:rStyle w:val="page number"/>
          <w:rFonts w:ascii="Times New Roman" w:hAnsi="Times New Roman"/>
          <w:rtl w:val="0"/>
          <w:lang w:val="en-US"/>
        </w:rPr>
        <w:t xml:space="preserve"> [final decision]. The Claimants would then have no act to complain about</w:t>
      </w:r>
      <w:r>
        <w:rPr>
          <w:rStyle w:val="page number"/>
          <w:rFonts w:ascii="Times New Roman" w:hAnsi="Times New Roman" w:hint="default"/>
          <w:rtl w:val="0"/>
          <w:lang w:val="en-US"/>
        </w:rPr>
        <w:t>“</w:t>
      </w:r>
      <w:r>
        <w:rPr>
          <w:rStyle w:val="page number"/>
          <w:rFonts w:ascii="Times New Roman" w:hAnsi="Times New Roman"/>
          <w:rtl w:val="0"/>
          <w:lang w:val="en-US"/>
        </w:rPr>
        <w:t>.</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 Respondent</w:t>
      </w:r>
      <w:r>
        <w:rPr>
          <w:rStyle w:val="page number"/>
          <w:rFonts w:ascii="Times New Roman" w:hAnsi="Times New Roman" w:hint="default"/>
          <w:rtl w:val="0"/>
          <w:lang w:val="en-US"/>
        </w:rPr>
        <w:t>’</w:t>
      </w:r>
      <w:r>
        <w:rPr>
          <w:rStyle w:val="page number"/>
          <w:rFonts w:ascii="Times New Roman" w:hAnsi="Times New Roman"/>
          <w:rtl w:val="0"/>
          <w:lang w:val="en-US"/>
        </w:rPr>
        <w:t xml:space="preserve">s counsel was misled in his objection by the fact that certain arbitration requests are lodged without exhausting internal remedies, and others like the current case are lodged with the ICSID after exhausting internal remedies. In </w:t>
      </w:r>
      <w:r>
        <w:rPr>
          <w:rFonts w:ascii="Times New Roman" w:hAnsi="Times New Roman"/>
          <w:i w:val="1"/>
          <w:iCs w:val="1"/>
          <w:rtl w:val="0"/>
          <w:lang w:val="en-US"/>
        </w:rPr>
        <w:t>Mesa Power Group</w:t>
      </w:r>
      <w:r>
        <w:rPr>
          <w:rStyle w:val="page number"/>
          <w:rFonts w:ascii="Times New Roman" w:hAnsi="Times New Roman"/>
          <w:rtl w:val="0"/>
          <w:lang w:val="en-US"/>
        </w:rPr>
        <w:t xml:space="preserve"> (</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335 </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337), </w:t>
      </w:r>
      <w:r>
        <w:rPr>
          <w:rFonts w:ascii="Times New Roman" w:hAnsi="Times New Roman"/>
          <w:i w:val="1"/>
          <w:iCs w:val="1"/>
          <w:rtl w:val="0"/>
          <w:lang w:val="en-US"/>
        </w:rPr>
        <w:t xml:space="preserve">Gallo </w:t>
      </w:r>
      <w:r>
        <w:rPr>
          <w:rStyle w:val="page number"/>
          <w:rFonts w:ascii="Times New Roman" w:hAnsi="Times New Roman"/>
          <w:rtl w:val="0"/>
          <w:lang w:val="en-US"/>
        </w:rPr>
        <w:t>(</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336), </w:t>
      </w:r>
      <w:r>
        <w:rPr>
          <w:rFonts w:ascii="Times New Roman" w:hAnsi="Times New Roman"/>
          <w:i w:val="1"/>
          <w:iCs w:val="1"/>
          <w:rtl w:val="0"/>
          <w:lang w:val="en-US"/>
        </w:rPr>
        <w:t xml:space="preserve">Philip Morris Asia </w:t>
      </w:r>
      <w:r>
        <w:rPr>
          <w:rStyle w:val="page number"/>
          <w:rFonts w:ascii="Times New Roman" w:hAnsi="Times New Roman"/>
          <w:rtl w:val="0"/>
          <w:lang w:val="en-US"/>
        </w:rPr>
        <w:t>(</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533), the claimants were challenging general legislative/administrative measures enacted before making their investments while our case concerns individual civil case passing via 3 instances.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 same issue of becoming owner (or </w:t>
      </w:r>
      <w:r>
        <w:rPr>
          <w:rFonts w:ascii="Times New Roman" w:hAnsi="Times New Roman"/>
          <w:u w:val="single"/>
          <w:rtl w:val="0"/>
          <w:lang w:val="en-US"/>
        </w:rPr>
        <w:t>change of ownership) during internal proceedin</w:t>
      </w:r>
      <w:r>
        <w:rPr>
          <w:rStyle w:val="page number"/>
          <w:rFonts w:ascii="Times New Roman" w:hAnsi="Times New Roman"/>
          <w:rtl w:val="0"/>
          <w:lang w:val="en-US"/>
        </w:rPr>
        <w:t xml:space="preserve">gs has already been discussed in </w:t>
      </w:r>
      <w:r>
        <w:rPr>
          <w:rFonts w:ascii="Times New Roman" w:hAnsi="Times New Roman"/>
          <w:u w:val="single"/>
          <w:rtl w:val="0"/>
          <w:lang w:val="en-US"/>
        </w:rPr>
        <w:t xml:space="preserve">part E of the case </w:t>
      </w:r>
      <w:r>
        <w:rPr>
          <w:rFonts w:ascii="Times New Roman" w:hAnsi="Times New Roman"/>
          <w:i w:val="1"/>
          <w:iCs w:val="1"/>
          <w:u w:val="single"/>
          <w:rtl w:val="0"/>
          <w:lang w:val="en-US"/>
        </w:rPr>
        <w:t>Chevron et al v Ecuador</w:t>
      </w:r>
      <w:r>
        <w:rPr>
          <w:rFonts w:ascii="Times New Roman" w:hAnsi="Times New Roman"/>
          <w:u w:val="single"/>
          <w:rtl w:val="0"/>
          <w:lang w:val="en-US"/>
        </w:rPr>
        <w:t>, no. PCA 2009-23</w:t>
      </w:r>
      <w:r>
        <w:rPr>
          <w:rStyle w:val="page number"/>
          <w:rFonts w:ascii="Times New Roman" w:hAnsi="Times New Roman"/>
          <w:rtl w:val="0"/>
          <w:lang w:val="en-US"/>
        </w:rPr>
        <w:t>, and the respective Tribunal has totally dismissed this kind of objection. The situation of the Claimant is much stronger, since the Respondent has failed to prove that the Claimant was not the final beneficiary before 11/07/2012.</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I do not see why he should not be accepted as a Latvian investor. If nevertheless we have a problem here, then the investment was made by the nominee shareholders who were all Russians, and the BIT between Lithuania and Russia is applicable.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Even if the Respondent does not recognize the Claimant or previous formal directors and shareholders who had been Russian nationals as the owner of the Investment, it is strange why the Respondent failed to transfer the investment back to the 2 sender companies of the money. Both are owned by Roscins. One of the senders is incorporated in the UK, which makes the BIT between Lithuania and the UK applicable.</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Thus, this objection is meritless.</w:t>
      </w:r>
    </w:p>
    <w:p>
      <w:pPr>
        <w:pStyle w:val="List Paragraph"/>
        <w:spacing w:before="240" w:after="240"/>
        <w:ind w:left="0" w:firstLine="0"/>
        <w:jc w:val="both"/>
        <w:rPr>
          <w:rFonts w:ascii="Times New Roman" w:cs="Times New Roman" w:hAnsi="Times New Roman" w:eastAsia="Times New Roman"/>
        </w:rPr>
      </w:pPr>
    </w:p>
    <w:p>
      <w:pPr>
        <w:pStyle w:val="List Paragraph"/>
        <w:numPr>
          <w:ilvl w:val="0"/>
          <w:numId w:val="19"/>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Relationship between the BIT and the EU law.</w:t>
      </w:r>
    </w:p>
    <w:p>
      <w:pPr>
        <w:pStyle w:val="List Paragraph"/>
        <w:numPr>
          <w:ilvl w:val="0"/>
          <w:numId w:val="20"/>
        </w:numPr>
        <w:bidi w:val="0"/>
        <w:spacing w:before="240" w:after="240"/>
        <w:ind w:right="0"/>
        <w:jc w:val="both"/>
        <w:rPr>
          <w:rFonts w:ascii="Times New Roman" w:hAnsi="Times New Roman"/>
          <w:rtl w:val="0"/>
          <w:lang w:val="en-US"/>
        </w:rPr>
      </w:pPr>
      <w:r>
        <w:rPr>
          <w:rFonts w:ascii="Times New Roman" w:hAnsi="Times New Roman"/>
          <w:rtl w:val="0"/>
          <w:lang w:val="en-US"/>
        </w:rPr>
        <w:t xml:space="preserve">The Respondent has failed to produce even a single argument on termination of all intra-EU BITs from the moment of accession of respective countries to the EU that has not already been dismissed by </w:t>
      </w:r>
      <w:r>
        <w:rPr>
          <w:rFonts w:ascii="Times New Roman" w:hAnsi="Times New Roman" w:hint="default"/>
          <w:rtl w:val="0"/>
          <w:lang w:val="en-US"/>
        </w:rPr>
        <w:t xml:space="preserve">§§ </w:t>
      </w:r>
      <w:r>
        <w:rPr>
          <w:rFonts w:ascii="Times New Roman" w:hAnsi="Times New Roman"/>
          <w:rtl w:val="0"/>
          <w:lang w:val="en-US"/>
        </w:rPr>
        <w:t xml:space="preserve">178 </w:t>
      </w:r>
      <w:r>
        <w:rPr>
          <w:rFonts w:ascii="Times New Roman" w:hAnsi="Times New Roman" w:hint="default"/>
          <w:rtl w:val="0"/>
          <w:lang w:val="en-US"/>
        </w:rPr>
        <w:t xml:space="preserve">– </w:t>
      </w:r>
      <w:r>
        <w:rPr>
          <w:rFonts w:ascii="Times New Roman" w:hAnsi="Times New Roman"/>
          <w:rtl w:val="0"/>
          <w:lang w:val="en-US"/>
        </w:rPr>
        <w:t xml:space="preserve">203, 225 </w:t>
      </w:r>
      <w:r>
        <w:rPr>
          <w:rFonts w:ascii="Times New Roman" w:hAnsi="Times New Roman" w:hint="default"/>
          <w:rtl w:val="0"/>
          <w:lang w:val="en-US"/>
        </w:rPr>
        <w:t xml:space="preserve">– </w:t>
      </w:r>
      <w:r>
        <w:rPr>
          <w:rFonts w:ascii="Times New Roman" w:hAnsi="Times New Roman"/>
          <w:rtl w:val="0"/>
          <w:lang w:val="en-US"/>
        </w:rPr>
        <w:t xml:space="preserve">235, 322, 339 of the Decision on Annulment in the case </w:t>
      </w:r>
      <w:r>
        <w:rPr>
          <w:rFonts w:ascii="Times New Roman" w:hAnsi="Times New Roman"/>
          <w:i w:val="1"/>
          <w:iCs w:val="1"/>
          <w:rtl w:val="0"/>
          <w:lang w:val="en-US"/>
        </w:rPr>
        <w:t>Micula et al v Romania</w:t>
      </w:r>
      <w:r>
        <w:rPr>
          <w:rFonts w:ascii="Times New Roman" w:hAnsi="Times New Roman"/>
          <w:rtl w:val="0"/>
          <w:lang w:val="en-US"/>
        </w:rPr>
        <w:t xml:space="preserve">, no. ARB/05/20, by </w:t>
      </w:r>
      <w:r>
        <w:rPr>
          <w:rFonts w:ascii="Times New Roman" w:hAnsi="Times New Roman" w:hint="default"/>
          <w:rtl w:val="0"/>
          <w:lang w:val="en-US"/>
        </w:rPr>
        <w:t xml:space="preserve">§§ </w:t>
      </w:r>
      <w:r>
        <w:rPr>
          <w:rFonts w:ascii="Times New Roman" w:hAnsi="Times New Roman"/>
          <w:rtl w:val="0"/>
          <w:lang w:val="en-US"/>
        </w:rPr>
        <w:t xml:space="preserve">213, 214, 224 </w:t>
      </w:r>
      <w:r>
        <w:rPr>
          <w:rFonts w:ascii="Times New Roman" w:hAnsi="Times New Roman" w:hint="default"/>
          <w:rtl w:val="0"/>
          <w:lang w:val="en-US"/>
        </w:rPr>
        <w:t xml:space="preserve">– </w:t>
      </w:r>
      <w:r>
        <w:rPr>
          <w:rFonts w:ascii="Times New Roman" w:hAnsi="Times New Roman"/>
          <w:rtl w:val="0"/>
          <w:lang w:val="en-US"/>
        </w:rPr>
        <w:t xml:space="preserve">228 of the Award in </w:t>
      </w:r>
      <w:r>
        <w:rPr>
          <w:rFonts w:ascii="Times New Roman" w:hAnsi="Times New Roman"/>
          <w:i w:val="1"/>
          <w:iCs w:val="1"/>
          <w:rtl w:val="0"/>
          <w:lang w:val="en-US"/>
        </w:rPr>
        <w:t>Antil et al v Spain</w:t>
      </w:r>
      <w:r>
        <w:rPr>
          <w:rFonts w:ascii="Times New Roman" w:hAnsi="Times New Roman"/>
          <w:rtl w:val="0"/>
          <w:lang w:val="en-US"/>
        </w:rPr>
        <w:t xml:space="preserve">, no. ARB/13/31, by </w:t>
      </w:r>
      <w:r>
        <w:rPr>
          <w:rFonts w:ascii="Times New Roman" w:hAnsi="Times New Roman" w:hint="default"/>
          <w:rtl w:val="0"/>
          <w:lang w:val="en-US"/>
        </w:rPr>
        <w:t xml:space="preserve">§§ </w:t>
      </w:r>
      <w:r>
        <w:rPr>
          <w:rFonts w:ascii="Times New Roman" w:hAnsi="Times New Roman"/>
          <w:rtl w:val="0"/>
          <w:lang w:val="en-US"/>
        </w:rPr>
        <w:t xml:space="preserve">311 </w:t>
      </w:r>
      <w:r>
        <w:rPr>
          <w:rFonts w:ascii="Times New Roman" w:hAnsi="Times New Roman" w:hint="default"/>
          <w:rtl w:val="0"/>
          <w:lang w:val="en-US"/>
        </w:rPr>
        <w:t xml:space="preserve">– </w:t>
      </w:r>
      <w:r>
        <w:rPr>
          <w:rFonts w:ascii="Times New Roman" w:hAnsi="Times New Roman"/>
          <w:rtl w:val="0"/>
          <w:lang w:val="en-US"/>
        </w:rPr>
        <w:t xml:space="preserve">313, 321, 328 </w:t>
      </w:r>
      <w:r>
        <w:rPr>
          <w:rFonts w:ascii="Times New Roman" w:hAnsi="Times New Roman" w:hint="default"/>
          <w:rtl w:val="0"/>
          <w:lang w:val="en-US"/>
        </w:rPr>
        <w:t xml:space="preserve">– </w:t>
      </w:r>
      <w:r>
        <w:rPr>
          <w:rFonts w:ascii="Times New Roman" w:hAnsi="Times New Roman"/>
          <w:rtl w:val="0"/>
          <w:lang w:val="en-US"/>
        </w:rPr>
        <w:t xml:space="preserve">330, 336 </w:t>
      </w:r>
      <w:r>
        <w:rPr>
          <w:rFonts w:ascii="Times New Roman" w:hAnsi="Times New Roman" w:hint="default"/>
          <w:rtl w:val="0"/>
          <w:lang w:val="en-US"/>
        </w:rPr>
        <w:t xml:space="preserve">– </w:t>
      </w:r>
      <w:r>
        <w:rPr>
          <w:rFonts w:ascii="Times New Roman" w:hAnsi="Times New Roman"/>
          <w:rtl w:val="0"/>
          <w:lang w:val="en-US"/>
        </w:rPr>
        <w:t xml:space="preserve">339, 678, 679 of the Award in </w:t>
      </w:r>
      <w:r>
        <w:rPr>
          <w:rFonts w:ascii="Times New Roman" w:hAnsi="Times New Roman"/>
          <w:i w:val="1"/>
          <w:iCs w:val="1"/>
          <w:rtl w:val="0"/>
          <w:lang w:val="en-US"/>
        </w:rPr>
        <w:t>Masdar v Spain</w:t>
      </w:r>
      <w:r>
        <w:rPr>
          <w:rFonts w:ascii="Times New Roman" w:hAnsi="Times New Roman"/>
          <w:rtl w:val="0"/>
          <w:lang w:val="en-US"/>
        </w:rPr>
        <w:t xml:space="preserve">, no. ARB/14/1, by </w:t>
      </w:r>
      <w:r>
        <w:rPr>
          <w:rFonts w:ascii="Times New Roman" w:hAnsi="Times New Roman" w:hint="default"/>
          <w:rtl w:val="0"/>
          <w:lang w:val="en-US"/>
        </w:rPr>
        <w:t xml:space="preserve">§ </w:t>
      </w:r>
      <w:r>
        <w:rPr>
          <w:rFonts w:ascii="Times New Roman" w:hAnsi="Times New Roman"/>
          <w:rtl w:val="0"/>
          <w:lang w:val="en-US"/>
        </w:rPr>
        <w:t xml:space="preserve">183 of the Award in </w:t>
      </w:r>
      <w:r>
        <w:rPr>
          <w:rFonts w:ascii="Times New Roman" w:hAnsi="Times New Roman"/>
          <w:i w:val="1"/>
          <w:iCs w:val="1"/>
          <w:rtl w:val="0"/>
          <w:lang w:val="en-US"/>
        </w:rPr>
        <w:t>PV Investor v Spain</w:t>
      </w:r>
      <w:r>
        <w:rPr>
          <w:rFonts w:ascii="Times New Roman" w:hAnsi="Times New Roman"/>
          <w:rtl w:val="0"/>
          <w:lang w:val="en-US"/>
        </w:rPr>
        <w:t xml:space="preserve">, no. 2012-14, by </w:t>
      </w:r>
      <w:r>
        <w:rPr>
          <w:rFonts w:ascii="Times New Roman" w:hAnsi="Times New Roman" w:hint="default"/>
          <w:rtl w:val="0"/>
          <w:lang w:val="en-US"/>
        </w:rPr>
        <w:t xml:space="preserve">§§ </w:t>
      </w:r>
      <w:r>
        <w:rPr>
          <w:rFonts w:ascii="Times New Roman" w:hAnsi="Times New Roman"/>
          <w:rtl w:val="0"/>
          <w:lang w:val="en-US"/>
        </w:rPr>
        <w:t xml:space="preserve">633, 634, 636, 640, 654 of the Award in </w:t>
      </w:r>
      <w:r>
        <w:rPr>
          <w:rFonts w:ascii="Times New Roman" w:hAnsi="Times New Roman"/>
          <w:i w:val="1"/>
          <w:iCs w:val="1"/>
          <w:rtl w:val="0"/>
          <w:lang w:val="en-US"/>
        </w:rPr>
        <w:t>Isolux v Spain</w:t>
      </w:r>
      <w:r>
        <w:rPr>
          <w:rFonts w:ascii="Times New Roman" w:hAnsi="Times New Roman"/>
          <w:rtl w:val="0"/>
          <w:lang w:val="en-US"/>
        </w:rPr>
        <w:t xml:space="preserve">, no. V2013/153, </w:t>
      </w:r>
      <w:r>
        <w:rPr>
          <w:rFonts w:ascii="Times New Roman" w:hAnsi="Times New Roman" w:hint="default"/>
          <w:rtl w:val="0"/>
          <w:lang w:val="en-US"/>
        </w:rPr>
        <w:t xml:space="preserve">§ </w:t>
      </w:r>
      <w:r>
        <w:rPr>
          <w:rFonts w:ascii="Times New Roman" w:hAnsi="Times New Roman"/>
          <w:rtl w:val="0"/>
          <w:lang w:val="en-US"/>
        </w:rPr>
        <w:t xml:space="preserve">77 of the Decision on Jurisdiction in </w:t>
      </w:r>
      <w:r>
        <w:rPr>
          <w:rFonts w:ascii="Times New Roman" w:hAnsi="Times New Roman"/>
          <w:i w:val="1"/>
          <w:iCs w:val="1"/>
          <w:rtl w:val="0"/>
          <w:lang w:val="en-US"/>
        </w:rPr>
        <w:t>Oostergetel et al v Slovakia</w:t>
      </w:r>
      <w:r>
        <w:rPr>
          <w:rFonts w:ascii="Times New Roman" w:hAnsi="Times New Roman"/>
          <w:rtl w:val="0"/>
          <w:lang w:val="en-US"/>
        </w:rPr>
        <w:t xml:space="preserve">, by the Decision on Jurisdiction in </w:t>
      </w:r>
      <w:r>
        <w:rPr>
          <w:rFonts w:ascii="Times New Roman" w:hAnsi="Times New Roman"/>
          <w:i w:val="1"/>
          <w:iCs w:val="1"/>
          <w:rtl w:val="0"/>
          <w:lang w:val="en-US"/>
        </w:rPr>
        <w:t>RREEF at al v Spain</w:t>
      </w:r>
      <w:r>
        <w:rPr>
          <w:rFonts w:ascii="Times New Roman" w:hAnsi="Times New Roman"/>
          <w:rtl w:val="0"/>
          <w:lang w:val="en-US"/>
        </w:rPr>
        <w:t xml:space="preserve">, no. ARB/13/30, </w:t>
      </w:r>
      <w:r>
        <w:rPr>
          <w:rFonts w:ascii="Times New Roman" w:hAnsi="Times New Roman" w:hint="default"/>
          <w:rtl w:val="0"/>
          <w:lang w:val="en-US"/>
        </w:rPr>
        <w:t xml:space="preserve">§§ </w:t>
      </w:r>
      <w:r>
        <w:rPr>
          <w:rFonts w:ascii="Times New Roman" w:hAnsi="Times New Roman"/>
          <w:rtl w:val="0"/>
          <w:lang w:val="en-US"/>
        </w:rPr>
        <w:t xml:space="preserve">430, 444, 445 of the Award in </w:t>
      </w:r>
      <w:r>
        <w:rPr>
          <w:rFonts w:ascii="Times New Roman" w:hAnsi="Times New Roman"/>
          <w:i w:val="1"/>
          <w:iCs w:val="1"/>
          <w:rtl w:val="0"/>
          <w:lang w:val="en-US"/>
        </w:rPr>
        <w:t>Charanne v Spain</w:t>
      </w:r>
      <w:r>
        <w:rPr>
          <w:rFonts w:ascii="Times New Roman" w:hAnsi="Times New Roman"/>
          <w:rtl w:val="0"/>
          <w:lang w:val="en-US"/>
        </w:rPr>
        <w:t>, no. V 062/2012</w:t>
      </w:r>
      <w:r>
        <w:rPr>
          <w:rFonts w:ascii="Times New Roman" w:hAnsi="Times New Roman"/>
          <w:i w:val="1"/>
          <w:iCs w:val="1"/>
          <w:rtl w:val="0"/>
          <w:lang w:val="en-US"/>
        </w:rPr>
        <w:t xml:space="preserve"> </w:t>
      </w:r>
      <w:r>
        <w:rPr>
          <w:rFonts w:ascii="Times New Roman" w:hAnsi="Times New Roman"/>
          <w:rtl w:val="0"/>
          <w:lang w:val="en-US"/>
        </w:rPr>
        <w:t xml:space="preserve">, </w:t>
      </w:r>
      <w:r>
        <w:rPr>
          <w:rFonts w:ascii="Times New Roman" w:hAnsi="Times New Roman" w:hint="default"/>
          <w:rtl w:val="0"/>
          <w:lang w:val="en-US"/>
        </w:rPr>
        <w:t xml:space="preserve">§ </w:t>
      </w:r>
      <w:r>
        <w:rPr>
          <w:rFonts w:ascii="Times New Roman" w:hAnsi="Times New Roman"/>
          <w:rtl w:val="0"/>
          <w:lang w:val="en-US"/>
        </w:rPr>
        <w:t xml:space="preserve">4.147 of the Decision on Jurisdiction in </w:t>
      </w:r>
      <w:r>
        <w:rPr>
          <w:rFonts w:ascii="Times New Roman" w:hAnsi="Times New Roman"/>
          <w:i w:val="1"/>
          <w:iCs w:val="1"/>
          <w:rtl w:val="0"/>
          <w:lang w:val="en-US"/>
        </w:rPr>
        <w:t>Electrabel v Hungary</w:t>
      </w:r>
      <w:r>
        <w:rPr>
          <w:rFonts w:ascii="Times New Roman" w:hAnsi="Times New Roman"/>
          <w:rtl w:val="0"/>
          <w:lang w:val="en-US"/>
        </w:rPr>
        <w:t xml:space="preserve">, no. ARB/07/19, by </w:t>
      </w:r>
      <w:r>
        <w:rPr>
          <w:rFonts w:ascii="Times New Roman" w:hAnsi="Times New Roman" w:hint="default"/>
          <w:rtl w:val="0"/>
          <w:lang w:val="en-US"/>
        </w:rPr>
        <w:t xml:space="preserve">§§ </w:t>
      </w:r>
      <w:r>
        <w:rPr>
          <w:rFonts w:ascii="Times New Roman" w:hAnsi="Times New Roman"/>
          <w:rtl w:val="0"/>
          <w:lang w:val="en-US"/>
        </w:rPr>
        <w:t xml:space="preserve">453, 459 </w:t>
      </w:r>
      <w:r>
        <w:rPr>
          <w:rFonts w:ascii="Times New Roman" w:hAnsi="Times New Roman" w:hint="default"/>
          <w:rtl w:val="0"/>
          <w:lang w:val="en-US"/>
        </w:rPr>
        <w:t xml:space="preserve">– </w:t>
      </w:r>
      <w:r>
        <w:rPr>
          <w:rFonts w:ascii="Times New Roman" w:hAnsi="Times New Roman"/>
          <w:rtl w:val="0"/>
          <w:lang w:val="en-US"/>
        </w:rPr>
        <w:t xml:space="preserve">465 of the Award in </w:t>
      </w:r>
      <w:r>
        <w:rPr>
          <w:rFonts w:ascii="Times New Roman" w:hAnsi="Times New Roman"/>
          <w:i w:val="1"/>
          <w:iCs w:val="1"/>
          <w:rtl w:val="0"/>
          <w:lang w:val="en-US"/>
        </w:rPr>
        <w:t>Novenergia II v Spain</w:t>
      </w:r>
      <w:r>
        <w:rPr>
          <w:rFonts w:ascii="Times New Roman" w:hAnsi="Times New Roman"/>
          <w:rtl w:val="0"/>
          <w:lang w:val="en-US"/>
        </w:rPr>
        <w:t xml:space="preserve">, no. 2015/063/1, by Procedural Order no. 17 in </w:t>
      </w:r>
      <w:r>
        <w:rPr>
          <w:rFonts w:ascii="Times New Roman" w:hAnsi="Times New Roman"/>
          <w:i w:val="1"/>
          <w:iCs w:val="1"/>
          <w:rtl w:val="0"/>
          <w:lang w:val="en-US"/>
        </w:rPr>
        <w:t>Novenergia II v Spain</w:t>
      </w:r>
      <w:r>
        <w:rPr>
          <w:rFonts w:ascii="Times New Roman" w:hAnsi="Times New Roman"/>
          <w:rtl w:val="0"/>
          <w:lang w:val="en-US"/>
        </w:rPr>
        <w:t>, no. 2015/063, by the Award in</w:t>
      </w:r>
      <w:r>
        <w:rPr>
          <w:rFonts w:ascii="Times New Roman" w:hAnsi="Times New Roman"/>
          <w:rtl w:val="0"/>
          <w:lang w:val="en-US"/>
        </w:rPr>
        <w:t xml:space="preserve"> </w:t>
      </w:r>
      <w:r>
        <w:rPr>
          <w:rFonts w:ascii="Times New Roman" w:hAnsi="Times New Roman"/>
          <w:i w:val="1"/>
          <w:iCs w:val="1"/>
          <w:rtl w:val="0"/>
          <w:lang w:val="en-US"/>
        </w:rPr>
        <w:t>Cube Infrastructures Fund et al v Spain</w:t>
      </w:r>
      <w:r>
        <w:rPr>
          <w:rFonts w:ascii="Times New Roman" w:hAnsi="Times New Roman"/>
          <w:rtl w:val="0"/>
          <w:lang w:val="en-US"/>
        </w:rPr>
        <w:t xml:space="preserve">, no. ARB/15/20, by </w:t>
      </w:r>
      <w:r>
        <w:rPr>
          <w:rFonts w:ascii="Times New Roman" w:hAnsi="Times New Roman" w:hint="default"/>
          <w:rtl w:val="0"/>
          <w:lang w:val="en-US"/>
        </w:rPr>
        <w:t xml:space="preserve">§§ </w:t>
      </w:r>
      <w:r>
        <w:rPr>
          <w:rFonts w:ascii="Times New Roman" w:hAnsi="Times New Roman"/>
          <w:rtl w:val="0"/>
          <w:lang w:val="en-US"/>
        </w:rPr>
        <w:t xml:space="preserve">531 </w:t>
      </w:r>
      <w:r>
        <w:rPr>
          <w:rFonts w:ascii="Times New Roman" w:hAnsi="Times New Roman" w:hint="default"/>
          <w:rtl w:val="0"/>
          <w:lang w:val="en-US"/>
        </w:rPr>
        <w:t xml:space="preserve">– </w:t>
      </w:r>
      <w:r>
        <w:rPr>
          <w:rFonts w:ascii="Times New Roman" w:hAnsi="Times New Roman"/>
          <w:rtl w:val="0"/>
          <w:lang w:val="en-US"/>
        </w:rPr>
        <w:t xml:space="preserve">560 of the Award in </w:t>
      </w:r>
      <w:r>
        <w:rPr>
          <w:rFonts w:ascii="Times New Roman" w:hAnsi="Times New Roman"/>
          <w:i w:val="1"/>
          <w:iCs w:val="1"/>
          <w:rtl w:val="0"/>
          <w:lang w:val="en-US"/>
        </w:rPr>
        <w:t>United Utilities (Tallinn) v Estonia</w:t>
      </w:r>
      <w:r>
        <w:rPr>
          <w:rFonts w:ascii="Times New Roman" w:hAnsi="Times New Roman"/>
          <w:rtl w:val="0"/>
          <w:lang w:val="en-US"/>
        </w:rPr>
        <w:t xml:space="preserve">, no. ARB/14/24, by </w:t>
      </w:r>
      <w:r>
        <w:rPr>
          <w:rFonts w:ascii="Times New Roman" w:hAnsi="Times New Roman" w:hint="default"/>
          <w:rtl w:val="0"/>
          <w:lang w:val="en-US"/>
        </w:rPr>
        <w:t xml:space="preserve">§§ </w:t>
      </w:r>
      <w:r>
        <w:rPr>
          <w:rFonts w:ascii="Times New Roman" w:hAnsi="Times New Roman"/>
          <w:rtl w:val="0"/>
          <w:lang w:val="en-US"/>
        </w:rPr>
        <w:t xml:space="preserve">438 </w:t>
      </w:r>
      <w:r>
        <w:rPr>
          <w:rFonts w:ascii="Times New Roman" w:hAnsi="Times New Roman" w:hint="default"/>
          <w:rtl w:val="0"/>
          <w:lang w:val="en-US"/>
        </w:rPr>
        <w:t xml:space="preserve">– </w:t>
      </w:r>
      <w:r>
        <w:rPr>
          <w:rFonts w:ascii="Times New Roman" w:hAnsi="Times New Roman"/>
          <w:rtl w:val="0"/>
          <w:lang w:val="en-US"/>
        </w:rPr>
        <w:t xml:space="preserve">460 of the Award in </w:t>
      </w:r>
      <w:r>
        <w:rPr>
          <w:rFonts w:ascii="Times New Roman" w:hAnsi="Times New Roman"/>
          <w:i w:val="1"/>
          <w:iCs w:val="1"/>
          <w:rtl w:val="0"/>
          <w:lang w:val="en-US"/>
        </w:rPr>
        <w:t xml:space="preserve">WA Investments </w:t>
      </w:r>
      <w:r>
        <w:rPr>
          <w:rFonts w:ascii="Times New Roman" w:hAnsi="Times New Roman" w:hint="default"/>
          <w:i w:val="1"/>
          <w:iCs w:val="1"/>
          <w:rtl w:val="0"/>
          <w:lang w:val="en-US"/>
        </w:rPr>
        <w:t xml:space="preserve">– </w:t>
      </w:r>
      <w:r>
        <w:rPr>
          <w:rFonts w:ascii="Times New Roman" w:hAnsi="Times New Roman"/>
          <w:i w:val="1"/>
          <w:iCs w:val="1"/>
          <w:rtl w:val="0"/>
          <w:lang w:val="en-US"/>
        </w:rPr>
        <w:t>Europa Nova Ltd v Czech Republic</w:t>
      </w:r>
      <w:r>
        <w:rPr>
          <w:rFonts w:ascii="Times New Roman" w:hAnsi="Times New Roman"/>
          <w:rtl w:val="0"/>
          <w:lang w:val="en-US"/>
        </w:rPr>
        <w:t xml:space="preserve">, PCA no. 2014-19, by </w:t>
      </w:r>
      <w:r>
        <w:rPr>
          <w:rFonts w:ascii="Times New Roman" w:hAnsi="Times New Roman" w:hint="default"/>
          <w:rtl w:val="0"/>
          <w:lang w:val="en-US"/>
        </w:rPr>
        <w:t xml:space="preserve">§§ </w:t>
      </w:r>
      <w:r>
        <w:rPr>
          <w:rFonts w:ascii="Times New Roman" w:hAnsi="Times New Roman"/>
          <w:rtl w:val="0"/>
          <w:lang w:val="en-US"/>
        </w:rPr>
        <w:t xml:space="preserve">348 </w:t>
      </w:r>
      <w:r>
        <w:rPr>
          <w:rFonts w:ascii="Times New Roman" w:hAnsi="Times New Roman" w:hint="default"/>
          <w:rtl w:val="0"/>
          <w:lang w:val="en-US"/>
        </w:rPr>
        <w:t xml:space="preserve">– </w:t>
      </w:r>
      <w:r>
        <w:rPr>
          <w:rFonts w:ascii="Times New Roman" w:hAnsi="Times New Roman"/>
          <w:rtl w:val="0"/>
          <w:lang w:val="en-US"/>
        </w:rPr>
        <w:t xml:space="preserve">370 of the Award in </w:t>
      </w:r>
      <w:r>
        <w:rPr>
          <w:rFonts w:ascii="Times New Roman" w:hAnsi="Times New Roman"/>
          <w:i w:val="1"/>
          <w:iCs w:val="1"/>
          <w:rtl w:val="0"/>
          <w:lang w:val="en-US"/>
        </w:rPr>
        <w:t>Voltaic Networks v  Czech Republic</w:t>
      </w:r>
      <w:r>
        <w:rPr>
          <w:rFonts w:ascii="Times New Roman" w:hAnsi="Times New Roman"/>
          <w:rtl w:val="0"/>
          <w:lang w:val="en-US"/>
        </w:rPr>
        <w:t xml:space="preserve">, PCA no. 2014-20, by </w:t>
      </w:r>
      <w:r>
        <w:rPr>
          <w:rFonts w:ascii="Times New Roman" w:hAnsi="Times New Roman" w:hint="default"/>
          <w:rtl w:val="0"/>
          <w:lang w:val="en-US"/>
        </w:rPr>
        <w:t xml:space="preserve">§§ </w:t>
      </w:r>
      <w:r>
        <w:rPr>
          <w:rFonts w:ascii="Times New Roman" w:hAnsi="Times New Roman"/>
          <w:rtl w:val="0"/>
          <w:lang w:val="en-US"/>
        </w:rPr>
        <w:t xml:space="preserve">337 </w:t>
      </w:r>
      <w:r>
        <w:rPr>
          <w:rFonts w:ascii="Times New Roman" w:hAnsi="Times New Roman" w:hint="default"/>
          <w:rtl w:val="0"/>
          <w:lang w:val="en-US"/>
        </w:rPr>
        <w:t xml:space="preserve">– </w:t>
      </w:r>
      <w:r>
        <w:rPr>
          <w:rFonts w:ascii="Times New Roman" w:hAnsi="Times New Roman"/>
          <w:rtl w:val="0"/>
          <w:lang w:val="en-US"/>
        </w:rPr>
        <w:t xml:space="preserve">359 of the Award in </w:t>
      </w:r>
      <w:r>
        <w:rPr>
          <w:rFonts w:ascii="Times New Roman" w:hAnsi="Times New Roman"/>
          <w:i w:val="1"/>
          <w:iCs w:val="1"/>
          <w:rtl w:val="0"/>
          <w:lang w:val="en-US"/>
        </w:rPr>
        <w:t>Photovoltaik v Czech Republic</w:t>
      </w:r>
      <w:r>
        <w:rPr>
          <w:rFonts w:ascii="Times New Roman" w:hAnsi="Times New Roman"/>
          <w:rtl w:val="0"/>
          <w:lang w:val="en-US"/>
        </w:rPr>
        <w:t xml:space="preserve">, PCA no. 2014-21, in case </w:t>
      </w:r>
      <w:r>
        <w:rPr>
          <w:rFonts w:ascii="Times New Roman" w:hAnsi="Times New Roman"/>
          <w:i w:val="1"/>
          <w:iCs w:val="1"/>
          <w:rtl w:val="0"/>
          <w:lang w:val="en-US"/>
        </w:rPr>
        <w:t>Nextera v Spain</w:t>
      </w:r>
      <w:r>
        <w:rPr>
          <w:rFonts w:ascii="Times New Roman" w:hAnsi="Times New Roman"/>
          <w:rtl w:val="0"/>
          <w:lang w:val="en-US"/>
        </w:rPr>
        <w:t xml:space="preserve">, no. ARB/14/11, by </w:t>
      </w:r>
      <w:r>
        <w:rPr>
          <w:rFonts w:ascii="Times New Roman" w:hAnsi="Times New Roman" w:hint="default"/>
          <w:rtl w:val="0"/>
          <w:lang w:val="en-US"/>
        </w:rPr>
        <w:t xml:space="preserve">§§ </w:t>
      </w:r>
      <w:r>
        <w:rPr>
          <w:rFonts w:ascii="Times New Roman" w:hAnsi="Times New Roman"/>
          <w:rtl w:val="0"/>
          <w:lang w:val="en-US"/>
        </w:rPr>
        <w:t xml:space="preserve">396 </w:t>
      </w:r>
      <w:r>
        <w:rPr>
          <w:rFonts w:ascii="Times New Roman" w:hAnsi="Times New Roman" w:hint="default"/>
          <w:rtl w:val="0"/>
          <w:lang w:val="en-US"/>
        </w:rPr>
        <w:t xml:space="preserve">– </w:t>
      </w:r>
      <w:r>
        <w:rPr>
          <w:rFonts w:ascii="Times New Roman" w:hAnsi="Times New Roman"/>
          <w:rtl w:val="0"/>
          <w:lang w:val="en-US"/>
        </w:rPr>
        <w:t xml:space="preserve">418 of the Award in </w:t>
      </w:r>
      <w:r>
        <w:rPr>
          <w:rFonts w:ascii="Times New Roman" w:hAnsi="Times New Roman"/>
          <w:i w:val="1"/>
          <w:iCs w:val="1"/>
          <w:rtl w:val="0"/>
          <w:lang w:val="en-US"/>
        </w:rPr>
        <w:t>LCW Europe Investments v Czech Republic</w:t>
      </w:r>
      <w:r>
        <w:rPr>
          <w:rFonts w:ascii="Times New Roman" w:hAnsi="Times New Roman"/>
          <w:rtl w:val="0"/>
          <w:lang w:val="en-US"/>
        </w:rPr>
        <w:t>, PCA no. 2014-22, 9REN Holding v Spain, no. ARB/15/15,</w:t>
      </w:r>
      <w:r>
        <w:rPr>
          <w:rFonts w:ascii="Times New Roman" w:hAnsi="Times New Roman"/>
          <w:rtl w:val="0"/>
          <w:lang w:val="en-US"/>
        </w:rPr>
        <w:t xml:space="preserve"> </w:t>
      </w:r>
      <w:r>
        <w:rPr>
          <w:rFonts w:ascii="Times New Roman" w:hAnsi="Times New Roman"/>
          <w:rtl w:val="0"/>
          <w:lang w:val="en-US"/>
        </w:rPr>
        <w:t xml:space="preserve">in case </w:t>
      </w:r>
      <w:r>
        <w:rPr>
          <w:rFonts w:ascii="Times New Roman" w:hAnsi="Times New Roman"/>
          <w:i w:val="1"/>
          <w:iCs w:val="1"/>
          <w:rtl w:val="0"/>
          <w:lang w:val="en-US"/>
        </w:rPr>
        <w:t>Cube Infrastructures Fund et al v Spain</w:t>
      </w:r>
      <w:r>
        <w:rPr>
          <w:rFonts w:ascii="Times New Roman" w:hAnsi="Times New Roman"/>
          <w:rtl w:val="0"/>
          <w:lang w:val="en-US"/>
        </w:rPr>
        <w:t xml:space="preserve">, no. ARB/15/20, by </w:t>
      </w:r>
      <w:r>
        <w:rPr>
          <w:rFonts w:ascii="Times New Roman" w:hAnsi="Times New Roman" w:hint="default"/>
          <w:rtl w:val="0"/>
          <w:lang w:val="en-US"/>
        </w:rPr>
        <w:t xml:space="preserve">§§ </w:t>
      </w:r>
      <w:r>
        <w:rPr>
          <w:rFonts w:ascii="Times New Roman" w:hAnsi="Times New Roman"/>
          <w:rtl w:val="0"/>
          <w:lang w:val="en-US"/>
        </w:rPr>
        <w:t xml:space="preserve">531 </w:t>
      </w:r>
      <w:r>
        <w:rPr>
          <w:rFonts w:ascii="Times New Roman" w:hAnsi="Times New Roman" w:hint="default"/>
          <w:rtl w:val="0"/>
          <w:lang w:val="en-US"/>
        </w:rPr>
        <w:t xml:space="preserve">– </w:t>
      </w:r>
      <w:r>
        <w:rPr>
          <w:rFonts w:ascii="Times New Roman" w:hAnsi="Times New Roman"/>
          <w:rtl w:val="0"/>
          <w:lang w:val="en-US"/>
        </w:rPr>
        <w:t xml:space="preserve">560 of the Award in </w:t>
      </w:r>
      <w:r>
        <w:rPr>
          <w:rFonts w:ascii="Times New Roman" w:hAnsi="Times New Roman"/>
          <w:i w:val="1"/>
          <w:iCs w:val="1"/>
          <w:rtl w:val="0"/>
          <w:lang w:val="en-US"/>
        </w:rPr>
        <w:t>United Utilities (Tallinn) v Estonia</w:t>
      </w:r>
      <w:r>
        <w:rPr>
          <w:rFonts w:ascii="Times New Roman" w:hAnsi="Times New Roman"/>
          <w:rtl w:val="0"/>
          <w:lang w:val="en-US"/>
        </w:rPr>
        <w:t xml:space="preserve">, no. ARB/14/24, by </w:t>
      </w:r>
      <w:r>
        <w:rPr>
          <w:rFonts w:ascii="Times New Roman" w:hAnsi="Times New Roman" w:hint="default"/>
          <w:rtl w:val="0"/>
          <w:lang w:val="en-US"/>
        </w:rPr>
        <w:t xml:space="preserve">§§ </w:t>
      </w:r>
      <w:r>
        <w:rPr>
          <w:rFonts w:ascii="Times New Roman" w:hAnsi="Times New Roman"/>
          <w:rtl w:val="0"/>
          <w:lang w:val="en-US"/>
        </w:rPr>
        <w:t xml:space="preserve">438 </w:t>
      </w:r>
      <w:r>
        <w:rPr>
          <w:rFonts w:ascii="Times New Roman" w:hAnsi="Times New Roman" w:hint="default"/>
          <w:rtl w:val="0"/>
          <w:lang w:val="en-US"/>
        </w:rPr>
        <w:t xml:space="preserve">– </w:t>
      </w:r>
      <w:r>
        <w:rPr>
          <w:rFonts w:ascii="Times New Roman" w:hAnsi="Times New Roman"/>
          <w:rtl w:val="0"/>
          <w:lang w:val="en-US"/>
        </w:rPr>
        <w:t xml:space="preserve">460 of the Award in </w:t>
      </w:r>
      <w:r>
        <w:rPr>
          <w:rFonts w:ascii="Times New Roman" w:hAnsi="Times New Roman"/>
          <w:i w:val="1"/>
          <w:iCs w:val="1"/>
          <w:rtl w:val="0"/>
          <w:lang w:val="en-US"/>
        </w:rPr>
        <w:t xml:space="preserve">WA Investments </w:t>
      </w:r>
      <w:r>
        <w:rPr>
          <w:rFonts w:ascii="Times New Roman" w:hAnsi="Times New Roman" w:hint="default"/>
          <w:i w:val="1"/>
          <w:iCs w:val="1"/>
          <w:rtl w:val="0"/>
          <w:lang w:val="en-US"/>
        </w:rPr>
        <w:t xml:space="preserve">– </w:t>
      </w:r>
      <w:r>
        <w:rPr>
          <w:rFonts w:ascii="Times New Roman" w:hAnsi="Times New Roman"/>
          <w:i w:val="1"/>
          <w:iCs w:val="1"/>
          <w:rtl w:val="0"/>
          <w:lang w:val="en-US"/>
        </w:rPr>
        <w:t>Europa Nova Ltd v Czech Republic</w:t>
      </w:r>
      <w:r>
        <w:rPr>
          <w:rFonts w:ascii="Times New Roman" w:hAnsi="Times New Roman"/>
          <w:rtl w:val="0"/>
          <w:lang w:val="en-US"/>
        </w:rPr>
        <w:t xml:space="preserve">, PCA no. 2014-19, by </w:t>
      </w:r>
      <w:r>
        <w:rPr>
          <w:rFonts w:ascii="Times New Roman" w:hAnsi="Times New Roman" w:hint="default"/>
          <w:rtl w:val="0"/>
          <w:lang w:val="en-US"/>
        </w:rPr>
        <w:t xml:space="preserve">§§ </w:t>
      </w:r>
      <w:r>
        <w:rPr>
          <w:rFonts w:ascii="Times New Roman" w:hAnsi="Times New Roman"/>
          <w:rtl w:val="0"/>
          <w:lang w:val="en-US"/>
        </w:rPr>
        <w:t xml:space="preserve">348 </w:t>
      </w:r>
      <w:r>
        <w:rPr>
          <w:rFonts w:ascii="Times New Roman" w:hAnsi="Times New Roman" w:hint="default"/>
          <w:rtl w:val="0"/>
          <w:lang w:val="en-US"/>
        </w:rPr>
        <w:t xml:space="preserve">– </w:t>
      </w:r>
      <w:r>
        <w:rPr>
          <w:rFonts w:ascii="Times New Roman" w:hAnsi="Times New Roman"/>
          <w:rtl w:val="0"/>
          <w:lang w:val="en-US"/>
        </w:rPr>
        <w:t xml:space="preserve">370 of the Award in </w:t>
      </w:r>
      <w:r>
        <w:rPr>
          <w:rFonts w:ascii="Times New Roman" w:hAnsi="Times New Roman"/>
          <w:i w:val="1"/>
          <w:iCs w:val="1"/>
          <w:rtl w:val="0"/>
          <w:lang w:val="en-US"/>
        </w:rPr>
        <w:t>Voltaic Networks v  Czech Republic</w:t>
      </w:r>
      <w:r>
        <w:rPr>
          <w:rFonts w:ascii="Times New Roman" w:hAnsi="Times New Roman"/>
          <w:rtl w:val="0"/>
          <w:lang w:val="en-US"/>
        </w:rPr>
        <w:t xml:space="preserve">, PCA no. 2014-20, by </w:t>
      </w:r>
      <w:r>
        <w:rPr>
          <w:rFonts w:ascii="Times New Roman" w:hAnsi="Times New Roman" w:hint="default"/>
          <w:rtl w:val="0"/>
          <w:lang w:val="en-US"/>
        </w:rPr>
        <w:t xml:space="preserve">§§ </w:t>
      </w:r>
      <w:r>
        <w:rPr>
          <w:rFonts w:ascii="Times New Roman" w:hAnsi="Times New Roman"/>
          <w:rtl w:val="0"/>
          <w:lang w:val="en-US"/>
        </w:rPr>
        <w:t xml:space="preserve">337 </w:t>
      </w:r>
      <w:r>
        <w:rPr>
          <w:rFonts w:ascii="Times New Roman" w:hAnsi="Times New Roman" w:hint="default"/>
          <w:rtl w:val="0"/>
          <w:lang w:val="en-US"/>
        </w:rPr>
        <w:t xml:space="preserve">– </w:t>
      </w:r>
      <w:r>
        <w:rPr>
          <w:rFonts w:ascii="Times New Roman" w:hAnsi="Times New Roman"/>
          <w:rtl w:val="0"/>
          <w:lang w:val="en-US"/>
        </w:rPr>
        <w:t xml:space="preserve">359 of the Award in </w:t>
      </w:r>
      <w:r>
        <w:rPr>
          <w:rFonts w:ascii="Times New Roman" w:hAnsi="Times New Roman"/>
          <w:i w:val="1"/>
          <w:iCs w:val="1"/>
          <w:rtl w:val="0"/>
          <w:lang w:val="en-US"/>
        </w:rPr>
        <w:t>Photovoltaik v Czech Republic</w:t>
      </w:r>
      <w:r>
        <w:rPr>
          <w:rFonts w:ascii="Times New Roman" w:hAnsi="Times New Roman"/>
          <w:rtl w:val="0"/>
          <w:lang w:val="en-US"/>
        </w:rPr>
        <w:t xml:space="preserve">, PCA no. 2014-21, in case </w:t>
      </w:r>
      <w:r>
        <w:rPr>
          <w:rFonts w:ascii="Times New Roman" w:hAnsi="Times New Roman"/>
          <w:i w:val="1"/>
          <w:iCs w:val="1"/>
          <w:rtl w:val="0"/>
          <w:lang w:val="en-US"/>
        </w:rPr>
        <w:t>Nextera v Spain</w:t>
      </w:r>
      <w:r>
        <w:rPr>
          <w:rFonts w:ascii="Times New Roman" w:hAnsi="Times New Roman"/>
          <w:rtl w:val="0"/>
          <w:lang w:val="en-US"/>
        </w:rPr>
        <w:t xml:space="preserve">, no. ARB/14/11, by </w:t>
      </w:r>
      <w:r>
        <w:rPr>
          <w:rFonts w:ascii="Times New Roman" w:hAnsi="Times New Roman" w:hint="default"/>
          <w:rtl w:val="0"/>
          <w:lang w:val="en-US"/>
        </w:rPr>
        <w:t xml:space="preserve">§§ </w:t>
      </w:r>
      <w:r>
        <w:rPr>
          <w:rFonts w:ascii="Times New Roman" w:hAnsi="Times New Roman"/>
          <w:rtl w:val="0"/>
          <w:lang w:val="en-US"/>
        </w:rPr>
        <w:t xml:space="preserve">396 </w:t>
      </w:r>
      <w:r>
        <w:rPr>
          <w:rFonts w:ascii="Times New Roman" w:hAnsi="Times New Roman" w:hint="default"/>
          <w:rtl w:val="0"/>
          <w:lang w:val="en-US"/>
        </w:rPr>
        <w:t xml:space="preserve">– </w:t>
      </w:r>
      <w:r>
        <w:rPr>
          <w:rFonts w:ascii="Times New Roman" w:hAnsi="Times New Roman"/>
          <w:rtl w:val="0"/>
          <w:lang w:val="en-US"/>
        </w:rPr>
        <w:t xml:space="preserve">418 of the Award in </w:t>
      </w:r>
      <w:r>
        <w:rPr>
          <w:rFonts w:ascii="Times New Roman" w:hAnsi="Times New Roman"/>
          <w:i w:val="1"/>
          <w:iCs w:val="1"/>
          <w:rtl w:val="0"/>
          <w:lang w:val="en-US"/>
        </w:rPr>
        <w:t>LCW Europe Investments v Czech Republic</w:t>
      </w:r>
      <w:r>
        <w:rPr>
          <w:rFonts w:ascii="Times New Roman" w:hAnsi="Times New Roman"/>
          <w:rtl w:val="0"/>
          <w:lang w:val="en-US"/>
        </w:rPr>
        <w:t xml:space="preserve">, PCA no. 2014-22, 9REN Holding v Spain, no. ARB/15/15, as </w:t>
      </w:r>
      <w:r>
        <w:rPr>
          <w:rFonts w:ascii="Times New Roman" w:hAnsi="Times New Roman"/>
          <w:rtl w:val="0"/>
          <w:lang w:val="en-US"/>
        </w:rPr>
        <w:t xml:space="preserve">well as </w:t>
      </w:r>
      <w:r>
        <w:rPr>
          <w:rFonts w:ascii="Times New Roman" w:hAnsi="Times New Roman"/>
          <w:rtl w:val="0"/>
          <w:lang w:val="en-US"/>
        </w:rPr>
        <w:t xml:space="preserve">even by </w:t>
      </w:r>
      <w:r>
        <w:rPr>
          <w:rFonts w:ascii="Times New Roman" w:hAnsi="Times New Roman" w:hint="default"/>
          <w:rtl w:val="0"/>
          <w:lang w:val="en-US"/>
        </w:rPr>
        <w:t xml:space="preserve">§§ </w:t>
      </w:r>
      <w:r>
        <w:rPr>
          <w:rFonts w:ascii="Times New Roman" w:hAnsi="Times New Roman"/>
          <w:rtl w:val="0"/>
          <w:lang w:val="en-US"/>
        </w:rPr>
        <w:t xml:space="preserve">158 </w:t>
      </w:r>
      <w:r>
        <w:rPr>
          <w:rFonts w:ascii="Times New Roman" w:hAnsi="Times New Roman" w:hint="default"/>
          <w:rtl w:val="0"/>
          <w:lang w:val="en-US"/>
        </w:rPr>
        <w:t xml:space="preserve">– </w:t>
      </w:r>
      <w:r>
        <w:rPr>
          <w:rFonts w:ascii="Times New Roman" w:hAnsi="Times New Roman"/>
          <w:rtl w:val="0"/>
          <w:lang w:val="en-US"/>
        </w:rPr>
        <w:t xml:space="preserve">181 of the Partial Award in the case </w:t>
      </w:r>
      <w:r>
        <w:rPr>
          <w:rFonts w:ascii="Times New Roman" w:hAnsi="Times New Roman"/>
          <w:i w:val="1"/>
          <w:iCs w:val="1"/>
          <w:rtl w:val="0"/>
          <w:lang w:val="en-US"/>
        </w:rPr>
        <w:t>Eastern Sugar v the Czech Republic</w:t>
      </w:r>
      <w:r>
        <w:rPr>
          <w:rFonts w:ascii="Times New Roman" w:hAnsi="Times New Roman"/>
          <w:rtl w:val="0"/>
          <w:lang w:val="en-US"/>
        </w:rPr>
        <w:t>, SCC no. 088/2004 where the Respondent</w:t>
      </w:r>
      <w:r>
        <w:rPr>
          <w:rFonts w:ascii="Times New Roman" w:hAnsi="Times New Roman" w:hint="default"/>
          <w:rtl w:val="0"/>
          <w:lang w:val="en-US"/>
        </w:rPr>
        <w:t>’</w:t>
      </w:r>
      <w:r>
        <w:rPr>
          <w:rFonts w:ascii="Times New Roman" w:hAnsi="Times New Roman"/>
          <w:rtl w:val="0"/>
          <w:lang w:val="en-US"/>
        </w:rPr>
        <w:t xml:space="preserve">s lawyer Mr. Volterra served as an arbitrator.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It is strange why the Respondent</w:t>
      </w:r>
      <w:r>
        <w:rPr>
          <w:rStyle w:val="page number"/>
          <w:rFonts w:ascii="Times New Roman" w:hAnsi="Times New Roman" w:hint="default"/>
          <w:rtl w:val="0"/>
          <w:lang w:val="en-US"/>
        </w:rPr>
        <w:t>’</w:t>
      </w:r>
      <w:r>
        <w:rPr>
          <w:rStyle w:val="page number"/>
          <w:rFonts w:ascii="Times New Roman" w:hAnsi="Times New Roman"/>
          <w:rtl w:val="0"/>
          <w:lang w:val="en-US"/>
        </w:rPr>
        <w:t>s lawyer Mr. Volterra has changed his point of view (</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105 and 107 of the objection) and writes things that are contrary to his position as an arbitrator in </w:t>
      </w:r>
      <w:r>
        <w:rPr>
          <w:rFonts w:ascii="Times New Roman" w:hAnsi="Times New Roman"/>
          <w:i w:val="1"/>
          <w:iCs w:val="1"/>
          <w:rtl w:val="0"/>
          <w:lang w:val="en-US"/>
        </w:rPr>
        <w:t>Eastern Sugar</w:t>
      </w:r>
      <w:r>
        <w:rPr>
          <w:rStyle w:val="page number"/>
          <w:rFonts w:ascii="Times New Roman" w:hAnsi="Times New Roman"/>
          <w:rtl w:val="0"/>
          <w:lang w:val="en-US"/>
        </w:rPr>
        <w:t>.</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It shall be noted that Article 12(2) and (3) of the BIT provides the procedure for denouncing the BIT between Lithuanian and Latvia, and everything what the Respondent writes is contrary to Article 12(2) and (3) of the BIT.</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 internal law of the Respondent could not be used to invalidate the BIT. A contrary conclusion would be contrary to longstanding case law of arbitration tribunals.</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Moreover, on 14/10/2019, the Respondent requested the Arbitral Tribunal to enter an Award providing that the Claimant should pay the costs of the Respondent (Exhibit 4). In this manner, the Respondent provided guarantees that an Award would be executable in the EU.</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Thus, the part of the objection on the applicability of the EU law is meaningless for the purposes of proving that the request is without legal merits.</w:t>
      </w:r>
    </w:p>
    <w:p>
      <w:pPr>
        <w:pStyle w:val="List Paragraph"/>
        <w:spacing w:before="240" w:after="240"/>
        <w:ind w:left="0" w:firstLine="0"/>
        <w:jc w:val="both"/>
        <w:rPr>
          <w:rFonts w:ascii="Times New Roman" w:cs="Times New Roman" w:hAnsi="Times New Roman" w:eastAsia="Times New Roman"/>
        </w:rPr>
      </w:pPr>
    </w:p>
    <w:p>
      <w:pPr>
        <w:pStyle w:val="List Paragraph"/>
        <w:numPr>
          <w:ilvl w:val="0"/>
          <w:numId w:val="21"/>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POTENTIAL FOR A SETTLEMENT</w:t>
      </w:r>
    </w:p>
    <w:p>
      <w:pPr>
        <w:pStyle w:val="List Paragraph"/>
        <w:numPr>
          <w:ilvl w:val="0"/>
          <w:numId w:val="22"/>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 Lithuanian bureaucratic system is very inflexible, and the behavior of the Respondent</w:t>
      </w:r>
      <w:r>
        <w:rPr>
          <w:rStyle w:val="page number"/>
          <w:rFonts w:ascii="Times New Roman" w:hAnsi="Times New Roman" w:hint="default"/>
          <w:rtl w:val="0"/>
          <w:lang w:val="en-US"/>
        </w:rPr>
        <w:t>’</w:t>
      </w:r>
      <w:r>
        <w:rPr>
          <w:rStyle w:val="page number"/>
          <w:rFonts w:ascii="Times New Roman" w:hAnsi="Times New Roman"/>
          <w:rtl w:val="0"/>
          <w:lang w:val="en-US"/>
        </w:rPr>
        <w:t xml:space="preserve">s counsel is quite arrogant.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There are no examples of settlement with the Government of Lithuania before any international instance, such as arbitration, the European Court of Human Rights or the United Nations judicial bodies.</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It is likely that the Respondent would not settle even when its defeat becomes self-evident.</w:t>
      </w:r>
    </w:p>
    <w:p>
      <w:pPr>
        <w:pStyle w:val="List Paragraph"/>
        <w:spacing w:before="240" w:after="240"/>
        <w:ind w:left="0" w:firstLine="0"/>
        <w:jc w:val="both"/>
        <w:rPr>
          <w:rFonts w:ascii="Times New Roman" w:cs="Times New Roman" w:hAnsi="Times New Roman" w:eastAsia="Times New Roman"/>
        </w:rPr>
      </w:pPr>
    </w:p>
    <w:p>
      <w:pPr>
        <w:pStyle w:val="List Paragraph"/>
        <w:numPr>
          <w:ilvl w:val="0"/>
          <w:numId w:val="23"/>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ENFORCEMENT</w:t>
      </w:r>
    </w:p>
    <w:p>
      <w:pPr>
        <w:pStyle w:val="List Paragraph"/>
        <w:numPr>
          <w:ilvl w:val="0"/>
          <w:numId w:val="24"/>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By the letter dated 14/10/2019, the Respondent confirmed that an Award on costs of the ICSID Tribunal would be enforceable in the European Union despite the claims that the intra-EU BITs had been terminated. It might be the case that the Respondent believes that an Award against an investor is enforceable, but an Award against the very Respondent is not enforceable.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At this stage, there is not enough case law from the courts of the EU Member States on enforcement of intra-EU Awards. </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In any event, the Award would be perfectly enforceable in the USA, in Switzerland, and in the UK leaving the EU. The Respondent keeps a substantial part of its funds in the USA, Switzerland, and in the UK.</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 case has a potential for becoming an extra-EU one, since former formal owners of the Roscins Companies are Russian nationals, and the Respondent claims that they should act instead of Roscins. Moreover, one of the two companies who transferred the money to the 5 Roscins Companies is a UK company. Both Russia and the UK have BITs with Lithuania. In this way, the Award would be executable even in Lithuania.</w:t>
      </w:r>
    </w:p>
    <w:p>
      <w:pPr>
        <w:pStyle w:val="List Paragraph"/>
        <w:spacing w:before="240" w:after="240"/>
        <w:ind w:left="0" w:firstLine="0"/>
        <w:jc w:val="both"/>
        <w:rPr>
          <w:rFonts w:ascii="Times New Roman" w:cs="Times New Roman" w:hAnsi="Times New Roman" w:eastAsia="Times New Roman"/>
        </w:rPr>
      </w:pPr>
    </w:p>
    <w:p>
      <w:pPr>
        <w:pStyle w:val="List Paragraph"/>
        <w:numPr>
          <w:ilvl w:val="0"/>
          <w:numId w:val="25"/>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ARBITRATION BUDGET</w:t>
      </w:r>
    </w:p>
    <w:p>
      <w:pPr>
        <w:pStyle w:val="List Paragraph"/>
        <w:numPr>
          <w:ilvl w:val="0"/>
          <w:numId w:val="26"/>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 case is not difficult on merits, and there are good chances to obtain the final Award in 2 years.</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The case has a potential to have a huge number of senseless motions from the Respondent and third parties it would invite, since the Respondent has unlimited budget.</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Our estimation is that the arbitration fees would be </w:t>
      </w:r>
      <w:r>
        <w:rPr>
          <w:rStyle w:val="page number"/>
          <w:rFonts w:ascii="Times New Roman" w:hAnsi="Times New Roman" w:hint="default"/>
          <w:rtl w:val="0"/>
          <w:lang w:val="en-US"/>
        </w:rPr>
        <w:t xml:space="preserve">€ </w:t>
      </w:r>
      <w:r>
        <w:rPr>
          <w:rStyle w:val="page number"/>
          <w:rFonts w:ascii="Times New Roman" w:hAnsi="Times New Roman"/>
          <w:rtl w:val="0"/>
          <w:lang w:val="en-US"/>
        </w:rPr>
        <w:t>1 million, and the same amount for the lawyers team.</w:t>
      </w:r>
    </w:p>
    <w:p>
      <w:pPr>
        <w:pStyle w:val="List Paragraph"/>
        <w:numPr>
          <w:ilvl w:val="0"/>
          <w:numId w:val="7"/>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Therefore, our estimation of the budget requested is </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2 million. </w:t>
      </w:r>
    </w:p>
    <w:p>
      <w:pPr>
        <w:pStyle w:val="Основной текст"/>
      </w:pPr>
      <w:r>
        <w:rPr>
          <w:rFonts w:ascii="Arial Unicode MS" w:cs="Arial Unicode MS" w:hAnsi="Arial Unicode MS" w:eastAsia="Arial Unicode MS"/>
          <w:b w:val="0"/>
          <w:bCs w:val="0"/>
          <w:i w:val="0"/>
          <w:iCs w:val="0"/>
        </w:rPr>
        <w:br w:type="page"/>
      </w:r>
    </w:p>
    <w:p>
      <w:pPr>
        <w:pStyle w:val="List Paragraph"/>
        <w:spacing w:before="240" w:after="240"/>
        <w:ind w:left="0" w:firstLine="0"/>
        <w:jc w:val="both"/>
        <w:rPr>
          <w:rFonts w:ascii="Times New Roman" w:cs="Times New Roman" w:hAnsi="Times New Roman" w:eastAsia="Times New Roman"/>
        </w:rPr>
      </w:pPr>
    </w:p>
    <w:p>
      <w:pPr>
        <w:pStyle w:val="List Paragraph"/>
        <w:numPr>
          <w:ilvl w:val="0"/>
          <w:numId w:val="27"/>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CONCLUSION</w:t>
      </w:r>
    </w:p>
    <w:p>
      <w:pPr>
        <w:pStyle w:val="List Paragraph"/>
        <w:numPr>
          <w:ilvl w:val="0"/>
          <w:numId w:val="28"/>
        </w:numPr>
        <w:bidi w:val="0"/>
        <w:spacing w:before="240" w:after="240"/>
        <w:ind w:right="0"/>
        <w:jc w:val="both"/>
        <w:rPr>
          <w:rFonts w:ascii="Times New Roman" w:hAnsi="Times New Roman"/>
          <w:rtl w:val="0"/>
          <w:lang w:val="en-US"/>
        </w:rPr>
      </w:pPr>
      <w:r>
        <w:rPr>
          <w:rStyle w:val="page number"/>
          <w:rFonts w:ascii="Times New Roman" w:hAnsi="Times New Roman"/>
          <w:rtl w:val="0"/>
          <w:lang w:val="en-US"/>
        </w:rPr>
        <w:t xml:space="preserve">We look forward to discussing the case with you once you have had the opportunity to consider the contents of this memorandum and its exhibits. </w:t>
      </w:r>
    </w:p>
    <w:p>
      <w:pPr>
        <w:pStyle w:val="Основной текст"/>
        <w:spacing w:before="240" w:after="240"/>
        <w:jc w:val="both"/>
        <w:rPr>
          <w:rFonts w:ascii="Times New Roman" w:cs="Times New Roman" w:hAnsi="Times New Roman" w:eastAsia="Times New Roman"/>
        </w:rPr>
      </w:pPr>
    </w:p>
    <w:p>
      <w:pPr>
        <w:pStyle w:val="List Paragraph"/>
        <w:numPr>
          <w:ilvl w:val="0"/>
          <w:numId w:val="29"/>
        </w:numPr>
        <w:bidi w:val="0"/>
        <w:spacing w:before="240" w:after="240"/>
        <w:ind w:right="0"/>
        <w:jc w:val="both"/>
        <w:rPr>
          <w:rFonts w:ascii="Times New Roman" w:hAnsi="Times New Roman"/>
          <w:b w:val="1"/>
          <w:bCs w:val="1"/>
          <w:rtl w:val="0"/>
          <w:lang w:val="en-US"/>
        </w:rPr>
      </w:pPr>
      <w:r>
        <w:rPr>
          <w:rStyle w:val="page number"/>
          <w:rFonts w:ascii="Times New Roman" w:hAnsi="Times New Roman"/>
          <w:b w:val="1"/>
          <w:bCs w:val="1"/>
          <w:rtl w:val="0"/>
          <w:lang w:val="en-US"/>
        </w:rPr>
        <w:t>EXHIBITS</w:t>
      </w:r>
    </w:p>
    <w:p>
      <w:pPr>
        <w:pStyle w:val="Основной текст"/>
        <w:spacing w:before="240" w:after="240"/>
        <w:jc w:val="both"/>
      </w:pPr>
      <w:r>
        <w:rPr>
          <w:rtl w:val="0"/>
          <w:lang w:val="en-US"/>
        </w:rPr>
        <w:t>Exhibit 1</w:t>
        <w:tab/>
        <w:t>Request for Arbitration dated 28/08/2018.</w:t>
      </w:r>
    </w:p>
    <w:p>
      <w:pPr>
        <w:pStyle w:val="Основной текст"/>
        <w:spacing w:before="240" w:after="240"/>
        <w:jc w:val="both"/>
      </w:pPr>
      <w:r>
        <w:rPr>
          <w:rtl w:val="0"/>
          <w:lang w:val="en-US"/>
        </w:rPr>
        <w:t>Exhibit 2</w:t>
        <w:tab/>
        <w:t>Objection of the Respondent dated 21/03/2019.</w:t>
      </w:r>
    </w:p>
    <w:p>
      <w:pPr>
        <w:pStyle w:val="Основной текст"/>
        <w:spacing w:before="240" w:after="240"/>
        <w:jc w:val="both"/>
      </w:pPr>
      <w:r>
        <w:rPr>
          <w:rtl w:val="0"/>
          <w:lang w:val="en-US"/>
        </w:rPr>
        <w:t>Exhibit 3</w:t>
        <w:tab/>
        <w:t>Response dated 08/04/2019 of the Claimant to the Objection.</w:t>
      </w:r>
    </w:p>
    <w:p>
      <w:pPr>
        <w:pStyle w:val="Основной текст"/>
        <w:spacing w:before="240" w:after="240"/>
        <w:jc w:val="both"/>
      </w:pPr>
      <w:r>
        <w:rPr>
          <w:rtl w:val="0"/>
          <w:lang w:val="en-US"/>
        </w:rPr>
        <w:t>Exhibit 4</w:t>
        <w:tab/>
        <w:t>Letter of the Respondent on enforceability of the Award dated 14/10/2019.</w:t>
      </w:r>
    </w:p>
    <w:p>
      <w:pPr>
        <w:pStyle w:val="Основной текст"/>
        <w:spacing w:before="240" w:after="240"/>
        <w:jc w:val="both"/>
      </w:pPr>
      <w:r>
        <w:rPr>
          <w:rtl w:val="0"/>
          <w:lang w:val="en-US"/>
        </w:rPr>
        <w:t>Exhibit 5</w:t>
        <w:tab/>
        <w:t>Order of the ICSID Tribunal on Discontinuance.</w:t>
      </w:r>
    </w:p>
    <w:p>
      <w:pPr>
        <w:pStyle w:val="Основной текст"/>
        <w:spacing w:before="240" w:after="240"/>
        <w:jc w:val="both"/>
      </w:pPr>
      <w:r>
        <w:rPr>
          <w:rtl w:val="0"/>
          <w:lang w:val="en-US"/>
        </w:rPr>
        <w:t>Exhibit 6</w:t>
        <w:tab/>
        <w:t>CV of the Claimant</w:t>
      </w:r>
      <w:r>
        <w:rPr>
          <w:rtl w:val="0"/>
          <w:lang w:val="en-US"/>
        </w:rPr>
        <w:t>’</w:t>
      </w:r>
      <w:r>
        <w:rPr>
          <w:rtl w:val="0"/>
          <w:lang w:val="en-US"/>
        </w:rPr>
        <w:t>s counsel</w:t>
      </w:r>
    </w:p>
    <w:p>
      <w:pPr>
        <w:pStyle w:val="Основной текст"/>
        <w:spacing w:before="240" w:after="240"/>
        <w:jc w:val="both"/>
        <w:rPr>
          <w:rFonts w:ascii="Times New Roman" w:cs="Times New Roman" w:hAnsi="Times New Roman" w:eastAsia="Times New Roman"/>
        </w:rPr>
      </w:pPr>
    </w:p>
    <w:p>
      <w:pPr>
        <w:pStyle w:val="Основной текст"/>
        <w:spacing w:before="240" w:after="240"/>
        <w:jc w:val="both"/>
      </w:pPr>
      <w:r>
        <w:rPr>
          <w:rtl w:val="0"/>
          <w:lang w:val="en-US"/>
        </w:rPr>
        <w:t>Warm regards</w:t>
      </w:r>
    </w:p>
    <w:p>
      <w:pPr>
        <w:pStyle w:val="Основной текст"/>
        <w:spacing w:before="240" w:after="240"/>
        <w:jc w:val="both"/>
      </w:pPr>
      <w:r>
        <w:drawing>
          <wp:anchor distT="0" distB="0" distL="0" distR="0" simplePos="0" relativeHeight="251657216" behindDoc="1" locked="0" layoutInCell="1" allowOverlap="1">
            <wp:simplePos x="0" y="0"/>
            <wp:positionH relativeFrom="column">
              <wp:posOffset>490855</wp:posOffset>
            </wp:positionH>
            <wp:positionV relativeFrom="line">
              <wp:posOffset>149859</wp:posOffset>
            </wp:positionV>
            <wp:extent cx="1161289" cy="854964"/>
            <wp:effectExtent l="0" t="0" r="0" b="0"/>
            <wp:wrapNone/>
            <wp:docPr id="1073741826" name="officeArt object" descr="manoparasas1.tif"/>
            <wp:cNvGraphicFramePr/>
            <a:graphic xmlns:a="http://schemas.openxmlformats.org/drawingml/2006/main">
              <a:graphicData uri="http://schemas.openxmlformats.org/drawingml/2006/picture">
                <pic:pic xmlns:pic="http://schemas.openxmlformats.org/drawingml/2006/picture">
                  <pic:nvPicPr>
                    <pic:cNvPr id="1073741826" name="manoparasas1.tif" descr="manoparasas1.tif"/>
                    <pic:cNvPicPr>
                      <a:picLocks noChangeAspect="1"/>
                    </pic:cNvPicPr>
                  </pic:nvPicPr>
                  <pic:blipFill>
                    <a:blip r:embed="rId5">
                      <a:extLst/>
                    </a:blip>
                    <a:stretch>
                      <a:fillRect/>
                    </a:stretch>
                  </pic:blipFill>
                  <pic:spPr>
                    <a:xfrm>
                      <a:off x="0" y="0"/>
                      <a:ext cx="1161289" cy="854964"/>
                    </a:xfrm>
                    <a:prstGeom prst="rect">
                      <a:avLst/>
                    </a:prstGeom>
                    <a:ln w="12700" cap="flat">
                      <a:noFill/>
                      <a:miter lim="400000"/>
                    </a:ln>
                    <a:effectLst/>
                  </pic:spPr>
                </pic:pic>
              </a:graphicData>
            </a:graphic>
          </wp:anchor>
        </w:drawing>
      </w:r>
      <w:r>
        <w:rPr>
          <w:rtl w:val="0"/>
          <w:lang w:val="it-IT"/>
        </w:rPr>
        <w:t>Prof. Mult. Phc. Dr. Stanislovas Tomas, PhD (Sorbonne), LLM, MRes, MPhil, LLB, BA</w:t>
      </w:r>
    </w:p>
    <w:p>
      <w:pPr>
        <w:pStyle w:val="Основной текст"/>
        <w:spacing w:before="240" w:after="240"/>
        <w:jc w:val="both"/>
      </w:pPr>
      <w:r>
        <w:rPr>
          <w:rFonts w:ascii="Times New Roman" w:cs="Times New Roman" w:hAnsi="Times New Roman" w:eastAsia="Times New Roman"/>
        </w:rPr>
      </w:r>
    </w:p>
    <w:sectPr>
      <w:headerReference w:type="default" r:id="rId6"/>
      <w:headerReference w:type="first" r:id="rId7"/>
      <w:footerReference w:type="default" r:id="rId8"/>
      <w:footerReference w:type="first" r:id="rId9"/>
      <w:pgSz w:w="11900" w:h="16840" w:orient="portrait"/>
      <w:pgMar w:top="851" w:right="1247" w:bottom="851" w:left="1247" w:header="284"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Helvetic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rPr>
        <w:rFonts w:ascii="Helvetica" w:cs="Helvetica" w:hAnsi="Helvetica" w:eastAsia="Helvetica"/>
        <w:b w:val="1"/>
        <w:bCs w:val="1"/>
        <w:sz w:val="14"/>
        <w:szCs w:val="14"/>
      </w:rPr>
    </w:pPr>
    <w:r>
      <w:rPr>
        <w:b w:val="1"/>
        <w:bCs w:val="1"/>
        <w:sz w:val="14"/>
        <w:szCs w:val="14"/>
      </w:rPr>
      <w:tab/>
    </w:r>
    <w:r>
      <w:rPr>
        <w:rFonts w:ascii="Helvetica" w:hAnsi="Helvetica"/>
        <w:b w:val="1"/>
        <w:bCs w:val="1"/>
        <w:sz w:val="14"/>
        <w:szCs w:val="14"/>
        <w:rtl w:val="0"/>
        <w:lang w:val="en-US"/>
      </w:rPr>
      <w:t>Advocate Prof. Mult. Phc. Dr. jur. Stanislovas TOMAS, PhD (Sorbonne), LLM, MPhil, MRes, LLB, BA, Russian foreign advocate no. 116</w:t>
    </w:r>
  </w:p>
  <w:p>
    <w:pPr>
      <w:pStyle w:val="header"/>
      <w:rPr>
        <w:rFonts w:ascii="Helvetica" w:cs="Helvetica" w:hAnsi="Helvetica" w:eastAsia="Helvetica"/>
        <w:b w:val="1"/>
        <w:bCs w:val="1"/>
        <w:sz w:val="4"/>
        <w:szCs w:val="4"/>
      </w:rPr>
    </w:pPr>
  </w:p>
  <w:p>
    <w:pPr>
      <w:pStyle w:val="header"/>
      <w:rPr>
        <w:rFonts w:ascii="Helvetica" w:cs="Helvetica" w:hAnsi="Helvetica" w:eastAsia="Helvetica"/>
        <w:sz w:val="14"/>
        <w:szCs w:val="14"/>
      </w:rPr>
    </w:pPr>
    <w:r>
      <w:rPr>
        <w:rFonts w:ascii="Helvetica" w:hAnsi="Helvetica"/>
        <w:b w:val="1"/>
        <w:bCs w:val="1"/>
        <w:sz w:val="14"/>
        <w:szCs w:val="14"/>
        <w:rtl w:val="0"/>
        <w:lang w:val="en-US"/>
      </w:rPr>
      <w:t>telephone:</w:t>
    </w:r>
    <w:r>
      <w:rPr>
        <w:rFonts w:ascii="Helvetica" w:hAnsi="Helvetica"/>
        <w:sz w:val="14"/>
        <w:szCs w:val="14"/>
        <w:rtl w:val="0"/>
        <w:lang w:val="en-US"/>
      </w:rPr>
      <w:t xml:space="preserve"> +507</w:t>
    </w:r>
    <w:r>
      <w:rPr>
        <w:rStyle w:val="page number"/>
        <w:rtl w:val="0"/>
        <w:lang w:val="en-US"/>
      </w:rPr>
      <w:t xml:space="preserve"> </w:t>
    </w:r>
    <w:r>
      <w:rPr>
        <w:rFonts w:ascii="Helvetica" w:hAnsi="Helvetica"/>
        <w:sz w:val="14"/>
        <w:szCs w:val="14"/>
        <w:rtl w:val="0"/>
        <w:lang w:val="en-US"/>
      </w:rPr>
      <w:t xml:space="preserve">6204 5385          </w:t>
    </w:r>
    <w:r>
      <w:rPr>
        <w:rFonts w:ascii="Helvetica" w:hAnsi="Helvetica"/>
        <w:b w:val="1"/>
        <w:bCs w:val="1"/>
        <w:sz w:val="14"/>
        <w:szCs w:val="14"/>
        <w:rtl w:val="0"/>
        <w:lang w:val="en-US"/>
      </w:rPr>
      <w:t xml:space="preserve">post: </w:t>
    </w:r>
    <w:r>
      <w:rPr>
        <w:rFonts w:ascii="Helvetica" w:hAnsi="Helvetica"/>
        <w:sz w:val="14"/>
        <w:szCs w:val="14"/>
        <w:rtl w:val="0"/>
        <w:lang w:val="en-US"/>
      </w:rPr>
      <w:t>Ma</w:t>
    </w:r>
    <w:r>
      <w:rPr>
        <w:rFonts w:ascii="Helvetica" w:hAnsi="Helvetica" w:hint="default"/>
        <w:sz w:val="14"/>
        <w:szCs w:val="14"/>
        <w:rtl w:val="0"/>
        <w:lang w:val="en-US"/>
      </w:rPr>
      <w:t>î</w:t>
    </w:r>
    <w:r>
      <w:rPr>
        <w:rFonts w:ascii="Helvetica" w:hAnsi="Helvetica"/>
        <w:sz w:val="14"/>
        <w:szCs w:val="14"/>
        <w:rtl w:val="0"/>
        <w:lang w:val="en-US"/>
      </w:rPr>
      <w:t>son d</w:t>
    </w:r>
    <w:r>
      <w:rPr>
        <w:rFonts w:ascii="Helvetica" w:hAnsi="Helvetica" w:hint="default"/>
        <w:sz w:val="14"/>
        <w:szCs w:val="14"/>
        <w:rtl w:val="0"/>
        <w:lang w:val="en-US"/>
      </w:rPr>
      <w:t xml:space="preserve">é </w:t>
    </w:r>
    <w:r>
      <w:rPr>
        <w:rFonts w:ascii="Helvetica" w:hAnsi="Helvetica"/>
        <w:sz w:val="14"/>
        <w:szCs w:val="14"/>
        <w:rtl w:val="0"/>
        <w:lang w:val="en-US"/>
      </w:rPr>
      <w:t>Prof.S.Tomas</w:t>
      <w:tab/>
      <w:t xml:space="preserve">   </w:t>
    </w:r>
    <w:r>
      <w:rPr>
        <w:rFonts w:ascii="Helvetica" w:hAnsi="Helvetica"/>
        <w:b w:val="1"/>
        <w:bCs w:val="1"/>
        <w:sz w:val="14"/>
        <w:szCs w:val="14"/>
        <w:rtl w:val="0"/>
        <w:lang w:val="en-US"/>
      </w:rPr>
      <w:t>web:</w:t>
    </w:r>
    <w:r>
      <w:rPr>
        <w:rFonts w:ascii="Helvetica" w:hAnsi="Helvetica"/>
        <w:sz w:val="14"/>
        <w:szCs w:val="14"/>
        <w:rtl w:val="0"/>
        <w:lang w:val="en-US"/>
      </w:rPr>
      <w:t xml:space="preserve"> www.legalstrategy.eu               </w:t>
    </w:r>
    <w:r>
      <w:rPr>
        <w:rFonts w:ascii="Helvetica" w:hAnsi="Helvetica"/>
        <w:b w:val="1"/>
        <w:bCs w:val="1"/>
        <w:sz w:val="14"/>
        <w:szCs w:val="14"/>
        <w:rtl w:val="0"/>
        <w:lang w:val="en-US"/>
      </w:rPr>
      <w:t>e-mail:</w:t>
    </w:r>
    <w:r>
      <w:rPr>
        <w:rFonts w:ascii="Helvetica" w:hAnsi="Helvetica"/>
        <w:sz w:val="14"/>
        <w:szCs w:val="14"/>
        <w:rtl w:val="0"/>
        <w:lang w:val="en-US"/>
      </w:rPr>
      <w:t xml:space="preserve"> stanislovas.tomas@gmail.com</w:t>
    </w:r>
  </w:p>
  <w:p>
    <w:pPr>
      <w:pStyle w:val="header"/>
    </w:pPr>
    <w:r>
      <w:rPr>
        <w:rFonts w:ascii="Helvetica" w:hAnsi="Helvetica"/>
        <w:b w:val="1"/>
        <w:bCs w:val="1"/>
        <w:sz w:val="14"/>
        <w:szCs w:val="14"/>
        <w:rtl w:val="0"/>
        <w:lang w:val="en-US"/>
      </w:rPr>
      <w:t>whatsapp.:</w:t>
    </w:r>
    <w:r>
      <w:rPr>
        <w:rFonts w:ascii="Helvetica" w:hAnsi="Helvetica"/>
        <w:sz w:val="14"/>
        <w:szCs w:val="14"/>
        <w:rtl w:val="0"/>
        <w:lang w:val="en-US"/>
      </w:rPr>
      <w:t xml:space="preserve"> +370 608 77507        </w:t>
    </w:r>
    <w:r>
      <w:rPr>
        <w:rFonts w:ascii="Helvetica" w:hAnsi="Helvetica"/>
        <w:sz w:val="8"/>
        <w:szCs w:val="8"/>
        <w:rtl w:val="0"/>
        <w:lang w:val="en-US"/>
      </w:rPr>
      <w:t xml:space="preserve"> </w:t>
    </w:r>
    <w:r>
      <w:rPr>
        <w:rFonts w:ascii="Helvetica" w:hAnsi="Helvetica"/>
        <w:sz w:val="14"/>
        <w:szCs w:val="14"/>
        <w:rtl w:val="0"/>
        <w:lang w:val="en-US"/>
      </w:rPr>
      <w:t xml:space="preserve">  S</w:t>
    </w:r>
    <w:r>
      <w:rPr>
        <w:rFonts w:ascii="Helvetica" w:hAnsi="Helvetica" w:hint="default"/>
        <w:sz w:val="14"/>
        <w:szCs w:val="14"/>
        <w:rtl w:val="0"/>
        <w:lang w:val="en-US"/>
      </w:rPr>
      <w:t>è</w:t>
    </w:r>
    <w:r>
      <w:rPr>
        <w:rFonts w:ascii="Helvetica" w:hAnsi="Helvetica"/>
        <w:sz w:val="14"/>
        <w:szCs w:val="14"/>
        <w:rtl w:val="0"/>
        <w:lang w:val="en-US"/>
      </w:rPr>
      <w:t xml:space="preserve">r, </w:t>
    </w:r>
    <w:r>
      <w:rPr>
        <w:rFonts w:ascii="Helvetica" w:hAnsi="Helvetica" w:hint="default"/>
        <w:sz w:val="14"/>
        <w:szCs w:val="14"/>
        <w:rtl w:val="0"/>
        <w:lang w:val="en-US"/>
      </w:rPr>
      <w:t>Î</w:t>
    </w:r>
    <w:r>
      <w:rPr>
        <w:rFonts w:ascii="Helvetica" w:hAnsi="Helvetica"/>
        <w:sz w:val="14"/>
        <w:szCs w:val="14"/>
        <w:rtl w:val="0"/>
        <w:lang w:val="en-US"/>
      </w:rPr>
      <w:t xml:space="preserve">les d'la Manche                   </w:t>
    </w:r>
    <w:r>
      <w:rPr>
        <w:rFonts w:ascii="Helvetica" w:hAnsi="Helvetica"/>
        <w:b w:val="1"/>
        <w:bCs w:val="1"/>
        <w:sz w:val="14"/>
        <w:szCs w:val="14"/>
        <w:rtl w:val="0"/>
        <w:lang w:val="en-US"/>
      </w:rPr>
      <w:t>blog:</w:t>
    </w:r>
    <w:r>
      <w:rPr>
        <w:rFonts w:ascii="Helvetica" w:hAnsi="Helvetica"/>
        <w:sz w:val="14"/>
        <w:szCs w:val="14"/>
        <w:rtl w:val="0"/>
        <w:lang w:val="en-US"/>
      </w:rPr>
      <w:t xml:space="preserve"> www.eurolitigation.eu              </w:t>
    </w:r>
    <w:r>
      <w:rPr>
        <w:rFonts w:ascii="Helvetica" w:hAnsi="Helvetica"/>
        <w:b w:val="1"/>
        <w:bCs w:val="1"/>
        <w:sz w:val="14"/>
        <w:szCs w:val="14"/>
        <w:rtl w:val="0"/>
        <w:lang w:val="en-US"/>
      </w:rPr>
      <w:t>skype:</w:t>
    </w:r>
    <w:r>
      <w:rPr>
        <w:rFonts w:ascii="Helvetica" w:hAnsi="Helvetica"/>
        <w:sz w:val="14"/>
        <w:szCs w:val="14"/>
        <w:rtl w:val="0"/>
        <w:lang w:val="en-US"/>
      </w:rPr>
      <w:t xml:space="preserve"> legalstrategy</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9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612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82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decimal"/>
      <w:suff w:val="tab"/>
      <w:lvlText w:val="%1."/>
      <w:lvlJc w:val="left"/>
      <w:pPr>
        <w:ind w:left="517" w:hanging="51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upp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3"/>
    </w:lvlOverride>
  </w:num>
  <w:num w:numId="9">
    <w:abstractNumId w:val="4"/>
    <w:lvlOverride w:ilvl="0">
      <w:startOverride w:val="12"/>
    </w:lvlOverride>
  </w:num>
  <w:num w:numId="10">
    <w:abstractNumId w:val="0"/>
    <w:lvlOverride w:ilvl="0">
      <w:startOverride w:val="4"/>
    </w:lvlOverride>
  </w:num>
  <w:num w:numId="11">
    <w:abstractNumId w:val="4"/>
    <w:lvlOverride w:ilvl="0">
      <w:startOverride w:val="52"/>
    </w:lvlOverride>
  </w:num>
  <w:num w:numId="12">
    <w:abstractNumId w:val="0"/>
    <w:lvlOverride w:ilvl="0">
      <w:startOverride w:val="5"/>
    </w:lvlOverride>
  </w:num>
  <w:num w:numId="13">
    <w:abstractNumId w:val="4"/>
    <w:lvlOverride w:ilvl="0">
      <w:startOverride w:val="57"/>
    </w:lvlOverride>
  </w:num>
  <w:num w:numId="14">
    <w:abstractNumId w:val="7"/>
  </w:num>
  <w:num w:numId="15">
    <w:abstractNumId w:val="6"/>
  </w:num>
  <w:num w:numId="16">
    <w:abstractNumId w:val="4"/>
    <w:lvlOverride w:ilvl="0">
      <w:startOverride w:val="59"/>
    </w:lvlOverride>
  </w:num>
  <w:num w:numId="17">
    <w:abstractNumId w:val="2"/>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4"/>
    <w:lvlOverride w:ilvl="0">
      <w:startOverride w:val="60"/>
    </w:lvlOverride>
  </w:num>
  <w:num w:numId="19">
    <w:abstractNumId w:val="6"/>
    <w:lvlOverride w:ilvl="0">
      <w:startOverride w:val="2"/>
    </w:lvlOverride>
  </w:num>
  <w:num w:numId="20">
    <w:abstractNumId w:val="4"/>
    <w:lvlOverride w:ilvl="0">
      <w:startOverride w:val="70"/>
    </w:lvlOverride>
  </w:num>
  <w:num w:numId="21">
    <w:abstractNumId w:val="0"/>
    <w:lvlOverride w:ilvl="0">
      <w:startOverride w:val="6"/>
    </w:lvlOverride>
  </w:num>
  <w:num w:numId="22">
    <w:abstractNumId w:val="4"/>
    <w:lvlOverride w:ilvl="0">
      <w:startOverride w:val="76"/>
    </w:lvlOverride>
  </w:num>
  <w:num w:numId="23">
    <w:abstractNumId w:val="0"/>
    <w:lvlOverride w:ilvl="0">
      <w:startOverride w:val="7"/>
    </w:lvlOverride>
  </w:num>
  <w:num w:numId="24">
    <w:abstractNumId w:val="4"/>
    <w:lvlOverride w:ilvl="0">
      <w:startOverride w:val="79"/>
    </w:lvlOverride>
  </w:num>
  <w:num w:numId="25">
    <w:abstractNumId w:val="0"/>
    <w:lvlOverride w:ilvl="0">
      <w:startOverride w:val="8"/>
    </w:lvlOverride>
  </w:num>
  <w:num w:numId="26">
    <w:abstractNumId w:val="4"/>
    <w:lvlOverride w:ilvl="0">
      <w:startOverride w:val="83"/>
    </w:lvlOverride>
  </w:num>
  <w:num w:numId="27">
    <w:abstractNumId w:val="0"/>
    <w:lvlOverride w:ilvl="0">
      <w:startOverride w:val="9"/>
    </w:lvlOverride>
  </w:num>
  <w:num w:numId="28">
    <w:abstractNumId w:val="4"/>
    <w:lvlOverride w:ilvl="0">
      <w:startOverride w:val="87"/>
    </w:lvlOverride>
  </w:num>
  <w:num w:numId="29">
    <w:abstractNumId w:val="0"/>
    <w:lvlOverride w:ilvl="0">
      <w:startOverride w:val="10"/>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character" w:styleId="page number">
    <w:name w:val="page numbe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Импортированный стиль 2">
    <w:name w:val="Импортированный стиль 2"/>
    <w:pPr>
      <w:numPr>
        <w:numId w:val="3"/>
      </w:numPr>
    </w:pPr>
  </w:style>
  <w:style w:type="numbering" w:styleId="Импортированный стиль 3">
    <w:name w:val="Импортированный стиль 3"/>
    <w:pPr>
      <w:numPr>
        <w:numId w:val="6"/>
      </w:numPr>
    </w:pPr>
  </w:style>
  <w:style w:type="numbering" w:styleId="Импортированный стиль 4">
    <w:name w:val="Импортированный стиль 4"/>
    <w:pPr>
      <w:numPr>
        <w:numId w:val="1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ti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